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614"/>
        <w:gridCol w:w="5481"/>
        <w:gridCol w:w="2235"/>
      </w:tblGrid>
      <w:tr w:rsidR="007800C1" w:rsidRPr="00C1007A" w14:paraId="56FE206C" w14:textId="77777777" w:rsidTr="166DCEB2">
        <w:tc>
          <w:tcPr>
            <w:tcW w:w="1614" w:type="dxa"/>
          </w:tcPr>
          <w:p w14:paraId="79507C2D" w14:textId="5BE3EF3A" w:rsidR="007800C1" w:rsidRPr="00AD0240" w:rsidRDefault="007800C1" w:rsidP="00381430">
            <w:pPr>
              <w:rPr>
                <w:rFonts w:ascii="Arial" w:hAnsi="Arial" w:cs="Arial"/>
                <w:sz w:val="22"/>
                <w:szCs w:val="22"/>
              </w:rPr>
            </w:pPr>
            <w:r w:rsidRPr="00AD0240">
              <w:rPr>
                <w:rFonts w:ascii="Arial" w:hAnsi="Arial" w:cs="Arial"/>
                <w:sz w:val="22"/>
                <w:szCs w:val="22"/>
              </w:rPr>
              <w:t>Subject:</w:t>
            </w:r>
          </w:p>
        </w:tc>
        <w:tc>
          <w:tcPr>
            <w:tcW w:w="5481" w:type="dxa"/>
          </w:tcPr>
          <w:p w14:paraId="1FB8B74C" w14:textId="08C75564" w:rsidR="007800C1" w:rsidRPr="00AD0240" w:rsidRDefault="009B6673" w:rsidP="00C1007A">
            <w:pPr>
              <w:jc w:val="left"/>
              <w:rPr>
                <w:rFonts w:ascii="Arial" w:hAnsi="Arial" w:cs="Arial"/>
                <w:sz w:val="22"/>
                <w:szCs w:val="22"/>
              </w:rPr>
            </w:pPr>
            <w:r>
              <w:rPr>
                <w:rFonts w:ascii="Arial" w:hAnsi="Arial" w:cs="Arial"/>
                <w:sz w:val="22"/>
                <w:szCs w:val="22"/>
              </w:rPr>
              <w:t>Financial Assistance Policy</w:t>
            </w:r>
          </w:p>
        </w:tc>
        <w:tc>
          <w:tcPr>
            <w:tcW w:w="2235" w:type="dxa"/>
          </w:tcPr>
          <w:p w14:paraId="67D4CB44" w14:textId="77777777" w:rsidR="007800C1" w:rsidRPr="00203FDC" w:rsidRDefault="00C1007A" w:rsidP="00C1007A">
            <w:pPr>
              <w:jc w:val="left"/>
              <w:rPr>
                <w:rFonts w:ascii="Arial" w:hAnsi="Arial" w:cs="Arial"/>
              </w:rPr>
            </w:pPr>
            <w:r w:rsidRPr="00203FDC">
              <w:rPr>
                <w:rFonts w:ascii="Arial" w:hAnsi="Arial" w:cs="Arial"/>
              </w:rPr>
              <w:t>Last Revision Date:</w:t>
            </w:r>
          </w:p>
          <w:p w14:paraId="0C5C9649" w14:textId="7BB24262" w:rsidR="00C1007A" w:rsidRPr="00203FDC" w:rsidRDefault="009B6673" w:rsidP="00C1007A">
            <w:pPr>
              <w:jc w:val="left"/>
              <w:rPr>
                <w:rFonts w:ascii="Arial" w:hAnsi="Arial" w:cs="Arial"/>
                <w:b/>
                <w:bCs/>
              </w:rPr>
            </w:pPr>
            <w:r w:rsidRPr="00203FDC">
              <w:rPr>
                <w:rFonts w:ascii="Arial" w:hAnsi="Arial" w:cs="Arial"/>
              </w:rPr>
              <w:t>12/23</w:t>
            </w:r>
            <w:r w:rsidR="000831D7" w:rsidRPr="00203FDC">
              <w:rPr>
                <w:rFonts w:ascii="Arial" w:hAnsi="Arial" w:cs="Arial"/>
              </w:rPr>
              <w:t xml:space="preserve"> </w:t>
            </w:r>
            <w:r w:rsidR="00F72E6E" w:rsidRPr="00203FDC">
              <w:rPr>
                <w:rFonts w:ascii="Arial" w:hAnsi="Arial" w:cs="Arial"/>
              </w:rPr>
              <w:t>7/25</w:t>
            </w:r>
            <w:r w:rsidR="00203FDC">
              <w:rPr>
                <w:rFonts w:ascii="Arial" w:hAnsi="Arial" w:cs="Arial"/>
              </w:rPr>
              <w:t xml:space="preserve"> </w:t>
            </w:r>
            <w:r w:rsidR="00203FDC">
              <w:rPr>
                <w:b/>
                <w:bCs/>
              </w:rPr>
              <w:t>11/25</w:t>
            </w:r>
          </w:p>
        </w:tc>
      </w:tr>
      <w:tr w:rsidR="007800C1" w:rsidRPr="00C1007A" w14:paraId="01A9FE23" w14:textId="77777777" w:rsidTr="166DCEB2">
        <w:tc>
          <w:tcPr>
            <w:tcW w:w="1614" w:type="dxa"/>
          </w:tcPr>
          <w:p w14:paraId="6E2EA806" w14:textId="4972F243" w:rsidR="007800C1" w:rsidRPr="00AD0240" w:rsidRDefault="037B20F9" w:rsidP="00381430">
            <w:pPr>
              <w:rPr>
                <w:rFonts w:ascii="Arial" w:hAnsi="Arial" w:cs="Arial"/>
                <w:sz w:val="22"/>
                <w:szCs w:val="22"/>
              </w:rPr>
            </w:pPr>
            <w:r w:rsidRPr="166DCEB2">
              <w:rPr>
                <w:rFonts w:ascii="Arial" w:hAnsi="Arial" w:cs="Arial"/>
                <w:sz w:val="22"/>
                <w:szCs w:val="22"/>
              </w:rPr>
              <w:t xml:space="preserve">                                                                                   </w:t>
            </w:r>
            <w:r w:rsidR="08ABBB46" w:rsidRPr="166DCEB2">
              <w:rPr>
                <w:rFonts w:ascii="Arial" w:hAnsi="Arial" w:cs="Arial"/>
                <w:sz w:val="22"/>
                <w:szCs w:val="22"/>
              </w:rPr>
              <w:t>Scope:</w:t>
            </w:r>
          </w:p>
        </w:tc>
        <w:tc>
          <w:tcPr>
            <w:tcW w:w="5481" w:type="dxa"/>
          </w:tcPr>
          <w:p w14:paraId="0EF0D163" w14:textId="645F37A0" w:rsidR="007800C1" w:rsidRPr="00C1007A" w:rsidRDefault="005E2F53" w:rsidP="00C1007A">
            <w:pPr>
              <w:tabs>
                <w:tab w:val="left" w:pos="625"/>
              </w:tabs>
              <w:jc w:val="left"/>
              <w:rPr>
                <w:rFonts w:asciiTheme="minorHAnsi" w:hAnsiTheme="minorHAnsi" w:cstheme="minorHAnsi"/>
                <w:sz w:val="22"/>
                <w:szCs w:val="22"/>
              </w:rPr>
            </w:pPr>
            <w:sdt>
              <w:sdtPr>
                <w:rPr>
                  <w:rFonts w:ascii="MS Gothic" w:eastAsia="MS Gothic" w:hAnsi="MS Gothic" w:cstheme="minorHAnsi" w:hint="eastAsia"/>
                </w:rPr>
                <w:id w:val="746159880"/>
                <w14:checkbox>
                  <w14:checked w14:val="0"/>
                  <w14:checkedState w14:val="2612" w14:font="MS Gothic"/>
                  <w14:uncheckedState w14:val="2610" w14:font="MS Gothic"/>
                </w14:checkbox>
              </w:sdtPr>
              <w:sdtEndPr/>
              <w:sdtContent>
                <w:r w:rsidR="00C1007A">
                  <w:rPr>
                    <w:rFonts w:ascii="MS Gothic" w:eastAsia="MS Gothic" w:hAnsi="MS Gothic" w:cstheme="minorHAnsi" w:hint="eastAsia"/>
                    <w:sz w:val="22"/>
                    <w:szCs w:val="22"/>
                  </w:rPr>
                  <w:t>☐</w:t>
                </w:r>
              </w:sdtContent>
            </w:sdt>
            <w:r w:rsidR="00863317">
              <w:rPr>
                <w:rFonts w:asciiTheme="minorHAnsi" w:eastAsia="MS Gothic" w:hAnsiTheme="minorHAnsi" w:cstheme="minorHAnsi"/>
              </w:rPr>
              <w:t xml:space="preserve">  </w:t>
            </w:r>
            <w:r w:rsidR="00C1007A" w:rsidRPr="00AD0240">
              <w:rPr>
                <w:rFonts w:ascii="Arial" w:hAnsi="Arial" w:cs="Arial"/>
                <w:sz w:val="22"/>
                <w:szCs w:val="22"/>
              </w:rPr>
              <w:t>Departmental</w:t>
            </w:r>
            <w:r w:rsidR="00C1007A">
              <w:rPr>
                <w:rFonts w:asciiTheme="minorHAnsi" w:hAnsiTheme="minorHAnsi" w:cstheme="minorHAnsi"/>
                <w:sz w:val="22"/>
                <w:szCs w:val="22"/>
              </w:rPr>
              <w:tab/>
            </w:r>
            <w:r w:rsidR="00C1007A">
              <w:rPr>
                <w:rFonts w:asciiTheme="minorHAnsi" w:hAnsiTheme="minorHAnsi" w:cstheme="minorHAnsi"/>
                <w:sz w:val="22"/>
                <w:szCs w:val="22"/>
              </w:rPr>
              <w:tab/>
            </w:r>
            <w:sdt>
              <w:sdtPr>
                <w:rPr>
                  <w:rFonts w:asciiTheme="minorHAnsi" w:hAnsiTheme="minorHAnsi" w:cstheme="minorHAnsi"/>
                </w:rPr>
                <w:id w:val="-427200911"/>
                <w14:checkbox>
                  <w14:checked w14:val="1"/>
                  <w14:checkedState w14:val="2612" w14:font="MS Gothic"/>
                  <w14:uncheckedState w14:val="2610" w14:font="MS Gothic"/>
                </w14:checkbox>
              </w:sdtPr>
              <w:sdtEndPr/>
              <w:sdtContent>
                <w:r w:rsidR="009B6673">
                  <w:rPr>
                    <w:rFonts w:ascii="MS Gothic" w:eastAsia="MS Gothic" w:hAnsi="MS Gothic" w:cstheme="minorHAnsi" w:hint="eastAsia"/>
                  </w:rPr>
                  <w:t>☒</w:t>
                </w:r>
              </w:sdtContent>
            </w:sdt>
            <w:r w:rsidR="00C1007A">
              <w:rPr>
                <w:rFonts w:asciiTheme="minorHAnsi" w:hAnsiTheme="minorHAnsi" w:cstheme="minorHAnsi"/>
                <w:sz w:val="22"/>
                <w:szCs w:val="22"/>
              </w:rPr>
              <w:t xml:space="preserve">  </w:t>
            </w:r>
            <w:r w:rsidR="00C1007A" w:rsidRPr="00AD0240">
              <w:rPr>
                <w:rFonts w:ascii="Arial" w:hAnsi="Arial" w:cs="Arial"/>
                <w:sz w:val="22"/>
                <w:szCs w:val="22"/>
              </w:rPr>
              <w:t>Organizational</w:t>
            </w:r>
          </w:p>
        </w:tc>
        <w:tc>
          <w:tcPr>
            <w:tcW w:w="2235" w:type="dxa"/>
          </w:tcPr>
          <w:p w14:paraId="76BA3F74" w14:textId="77777777" w:rsidR="007800C1" w:rsidRPr="00AD0240" w:rsidRDefault="00C1007A" w:rsidP="00C1007A">
            <w:pPr>
              <w:jc w:val="left"/>
              <w:rPr>
                <w:rFonts w:ascii="Arial" w:hAnsi="Arial" w:cs="Arial"/>
                <w:sz w:val="22"/>
                <w:szCs w:val="22"/>
              </w:rPr>
            </w:pPr>
            <w:r w:rsidRPr="00AD0240">
              <w:rPr>
                <w:rFonts w:ascii="Arial" w:hAnsi="Arial" w:cs="Arial"/>
                <w:sz w:val="22"/>
                <w:szCs w:val="22"/>
              </w:rPr>
              <w:t>Last Review Date:</w:t>
            </w:r>
          </w:p>
          <w:p w14:paraId="479D8953" w14:textId="587CD81A" w:rsidR="00C1007A" w:rsidRPr="00AD0240" w:rsidRDefault="009B6673" w:rsidP="00C1007A">
            <w:pPr>
              <w:jc w:val="left"/>
              <w:rPr>
                <w:rFonts w:ascii="Arial" w:hAnsi="Arial" w:cs="Arial"/>
                <w:sz w:val="22"/>
                <w:szCs w:val="22"/>
              </w:rPr>
            </w:pPr>
            <w:r>
              <w:rPr>
                <w:rFonts w:ascii="Arial" w:hAnsi="Arial" w:cs="Arial"/>
                <w:sz w:val="22"/>
                <w:szCs w:val="22"/>
              </w:rPr>
              <w:t>12/23, 04/21, 08/19, 06/19</w:t>
            </w:r>
          </w:p>
        </w:tc>
      </w:tr>
      <w:tr w:rsidR="007800C1" w:rsidRPr="00C1007A" w14:paraId="45502033" w14:textId="77777777" w:rsidTr="166DCEB2">
        <w:tc>
          <w:tcPr>
            <w:tcW w:w="1614" w:type="dxa"/>
          </w:tcPr>
          <w:p w14:paraId="7187350A" w14:textId="6E983B8F" w:rsidR="007800C1" w:rsidRPr="00AD0240" w:rsidRDefault="007800C1" w:rsidP="00381430">
            <w:pPr>
              <w:rPr>
                <w:rFonts w:ascii="Arial" w:hAnsi="Arial" w:cs="Arial"/>
                <w:sz w:val="22"/>
                <w:szCs w:val="22"/>
              </w:rPr>
            </w:pPr>
            <w:r w:rsidRPr="00AD0240">
              <w:rPr>
                <w:rFonts w:ascii="Arial" w:hAnsi="Arial" w:cs="Arial"/>
                <w:sz w:val="22"/>
                <w:szCs w:val="22"/>
              </w:rPr>
              <w:t>Approved by:</w:t>
            </w:r>
          </w:p>
        </w:tc>
        <w:tc>
          <w:tcPr>
            <w:tcW w:w="5481" w:type="dxa"/>
          </w:tcPr>
          <w:p w14:paraId="6B0AC6E7" w14:textId="59ED6D9C" w:rsidR="007800C1" w:rsidRPr="00C06EAF" w:rsidRDefault="009B6673" w:rsidP="00C1007A">
            <w:pPr>
              <w:jc w:val="left"/>
              <w:rPr>
                <w:rFonts w:ascii="Arial" w:hAnsi="Arial" w:cs="Arial"/>
                <w:sz w:val="22"/>
                <w:szCs w:val="22"/>
              </w:rPr>
            </w:pPr>
            <w:r>
              <w:rPr>
                <w:rFonts w:ascii="Arial" w:hAnsi="Arial" w:cs="Arial"/>
                <w:sz w:val="22"/>
                <w:szCs w:val="22"/>
              </w:rPr>
              <w:t>Director of Patient Financial Services, CFO, Compliance Officer, Director of Patient Access Experience</w:t>
            </w:r>
          </w:p>
        </w:tc>
        <w:tc>
          <w:tcPr>
            <w:tcW w:w="2235" w:type="dxa"/>
            <w:tcBorders>
              <w:bottom w:val="single" w:sz="4" w:space="0" w:color="auto"/>
            </w:tcBorders>
          </w:tcPr>
          <w:p w14:paraId="2F96A7ED" w14:textId="77777777" w:rsidR="007800C1" w:rsidRPr="00AD0240" w:rsidRDefault="00C1007A" w:rsidP="00C1007A">
            <w:pPr>
              <w:jc w:val="left"/>
              <w:rPr>
                <w:rFonts w:ascii="Arial" w:hAnsi="Arial" w:cs="Arial"/>
                <w:sz w:val="22"/>
                <w:szCs w:val="22"/>
              </w:rPr>
            </w:pPr>
            <w:r w:rsidRPr="00AD0240">
              <w:rPr>
                <w:rFonts w:ascii="Arial" w:hAnsi="Arial" w:cs="Arial"/>
                <w:sz w:val="22"/>
                <w:szCs w:val="22"/>
              </w:rPr>
              <w:t>Effective Date:</w:t>
            </w:r>
          </w:p>
          <w:p w14:paraId="177D847B" w14:textId="7B2C5413" w:rsidR="00C1007A" w:rsidRPr="00AD0240" w:rsidRDefault="009B6673" w:rsidP="00C1007A">
            <w:pPr>
              <w:jc w:val="left"/>
              <w:rPr>
                <w:rFonts w:ascii="Arial" w:hAnsi="Arial" w:cs="Arial"/>
                <w:sz w:val="22"/>
                <w:szCs w:val="22"/>
              </w:rPr>
            </w:pPr>
            <w:r>
              <w:rPr>
                <w:rFonts w:ascii="Arial" w:hAnsi="Arial" w:cs="Arial"/>
                <w:sz w:val="22"/>
                <w:szCs w:val="22"/>
              </w:rPr>
              <w:t>3/15/2017</w:t>
            </w:r>
          </w:p>
        </w:tc>
      </w:tr>
      <w:tr w:rsidR="007800C1" w:rsidRPr="00C1007A" w14:paraId="1971A0C5" w14:textId="77777777" w:rsidTr="166DCEB2">
        <w:trPr>
          <w:trHeight w:val="288"/>
        </w:trPr>
        <w:tc>
          <w:tcPr>
            <w:tcW w:w="1614" w:type="dxa"/>
            <w:vAlign w:val="center"/>
          </w:tcPr>
          <w:p w14:paraId="2DF0233D" w14:textId="3EF5199A" w:rsidR="007800C1" w:rsidRPr="00AD0240" w:rsidRDefault="007800C1" w:rsidP="00C52C08">
            <w:pPr>
              <w:jc w:val="left"/>
              <w:rPr>
                <w:rFonts w:ascii="Arial" w:hAnsi="Arial" w:cs="Arial"/>
                <w:sz w:val="22"/>
                <w:szCs w:val="22"/>
              </w:rPr>
            </w:pPr>
            <w:r w:rsidRPr="00AD0240">
              <w:rPr>
                <w:rFonts w:ascii="Arial" w:hAnsi="Arial" w:cs="Arial"/>
                <w:sz w:val="22"/>
                <w:szCs w:val="22"/>
              </w:rPr>
              <w:t>Owner:</w:t>
            </w:r>
          </w:p>
        </w:tc>
        <w:tc>
          <w:tcPr>
            <w:tcW w:w="5481" w:type="dxa"/>
            <w:tcBorders>
              <w:right w:val="nil"/>
            </w:tcBorders>
            <w:vAlign w:val="center"/>
          </w:tcPr>
          <w:p w14:paraId="7084A569" w14:textId="527B15C4" w:rsidR="007800C1" w:rsidRPr="00C06EAF" w:rsidRDefault="009B6673" w:rsidP="00C52C08">
            <w:pPr>
              <w:jc w:val="left"/>
              <w:rPr>
                <w:rFonts w:ascii="Arial" w:hAnsi="Arial" w:cs="Arial"/>
                <w:sz w:val="22"/>
                <w:szCs w:val="22"/>
              </w:rPr>
            </w:pPr>
            <w:r>
              <w:rPr>
                <w:rFonts w:ascii="Arial" w:hAnsi="Arial" w:cs="Arial"/>
                <w:sz w:val="22"/>
                <w:szCs w:val="22"/>
              </w:rPr>
              <w:t>Director of Patient Access Experience</w:t>
            </w:r>
          </w:p>
        </w:tc>
        <w:tc>
          <w:tcPr>
            <w:tcW w:w="2235" w:type="dxa"/>
            <w:tcBorders>
              <w:top w:val="single" w:sz="4" w:space="0" w:color="auto"/>
              <w:left w:val="nil"/>
              <w:bottom w:val="double" w:sz="4" w:space="0" w:color="auto"/>
            </w:tcBorders>
            <w:vAlign w:val="center"/>
          </w:tcPr>
          <w:p w14:paraId="2BCAAD93" w14:textId="22F63C6C" w:rsidR="00C1007A" w:rsidRPr="00AD0240" w:rsidRDefault="00C1007A" w:rsidP="00C52C08">
            <w:pPr>
              <w:jc w:val="left"/>
              <w:rPr>
                <w:rFonts w:ascii="Arial" w:hAnsi="Arial" w:cs="Arial"/>
                <w:sz w:val="22"/>
                <w:szCs w:val="22"/>
              </w:rPr>
            </w:pPr>
          </w:p>
        </w:tc>
      </w:tr>
    </w:tbl>
    <w:p w14:paraId="255B5F2C" w14:textId="29010A87" w:rsidR="004830AD" w:rsidRPr="00AD0240" w:rsidRDefault="004830AD" w:rsidP="00AD0240">
      <w:pPr>
        <w:jc w:val="both"/>
        <w:rPr>
          <w:rFonts w:ascii="Arial" w:hAnsi="Arial" w:cs="Arial"/>
        </w:rPr>
      </w:pPr>
    </w:p>
    <w:p w14:paraId="6D5B20DF" w14:textId="7751A2DD" w:rsidR="000A0CF4" w:rsidRPr="00AD0240" w:rsidRDefault="000A0CF4" w:rsidP="00B1042E">
      <w:pPr>
        <w:spacing w:after="60"/>
        <w:jc w:val="both"/>
        <w:rPr>
          <w:rFonts w:ascii="Arial" w:hAnsi="Arial" w:cs="Arial"/>
          <w:b/>
        </w:rPr>
      </w:pPr>
      <w:r w:rsidRPr="00AD0240">
        <w:rPr>
          <w:rFonts w:ascii="Arial" w:hAnsi="Arial" w:cs="Arial"/>
          <w:b/>
        </w:rPr>
        <w:t>PURPOSE</w:t>
      </w:r>
      <w:r w:rsidR="00863317" w:rsidRPr="00AD0240">
        <w:rPr>
          <w:rFonts w:ascii="Arial" w:hAnsi="Arial" w:cs="Arial"/>
          <w:b/>
        </w:rPr>
        <w:t>:</w:t>
      </w:r>
    </w:p>
    <w:p w14:paraId="5B3B02A8" w14:textId="02E1F166" w:rsidR="00C7479F" w:rsidRDefault="009B6673" w:rsidP="00AD0240">
      <w:pPr>
        <w:jc w:val="both"/>
        <w:rPr>
          <w:rFonts w:ascii="Arial" w:hAnsi="Arial" w:cs="Arial"/>
          <w:bCs/>
        </w:rPr>
      </w:pPr>
      <w:r w:rsidRPr="009B6673">
        <w:rPr>
          <w:rFonts w:ascii="Arial" w:hAnsi="Arial" w:cs="Arial"/>
          <w:bCs/>
        </w:rPr>
        <w:t xml:space="preserve">As a tax e-exempt nonprofit organization. </w:t>
      </w:r>
      <w:r>
        <w:rPr>
          <w:rFonts w:ascii="Arial" w:hAnsi="Arial" w:cs="Arial"/>
          <w:bCs/>
        </w:rPr>
        <w:t xml:space="preserve"> </w:t>
      </w:r>
      <w:r w:rsidRPr="009B6673">
        <w:rPr>
          <w:rFonts w:ascii="Arial" w:hAnsi="Arial" w:cs="Arial"/>
          <w:bCs/>
        </w:rPr>
        <w:t xml:space="preserve">Montrose Regional Health </w:t>
      </w:r>
      <w:r>
        <w:rPr>
          <w:rFonts w:ascii="Arial" w:hAnsi="Arial" w:cs="Arial"/>
          <w:bCs/>
        </w:rPr>
        <w:t xml:space="preserve">(MRH) </w:t>
      </w:r>
      <w:r w:rsidRPr="009B6673">
        <w:rPr>
          <w:rFonts w:ascii="Arial" w:hAnsi="Arial" w:cs="Arial"/>
          <w:bCs/>
        </w:rPr>
        <w:t>serves the health</w:t>
      </w:r>
      <w:r>
        <w:rPr>
          <w:rFonts w:ascii="Arial" w:hAnsi="Arial" w:cs="Arial"/>
          <w:bCs/>
        </w:rPr>
        <w:t xml:space="preserve"> </w:t>
      </w:r>
      <w:r w:rsidRPr="009B6673">
        <w:rPr>
          <w:rFonts w:ascii="Arial" w:hAnsi="Arial" w:cs="Arial"/>
          <w:bCs/>
        </w:rPr>
        <w:t xml:space="preserve">care needs of its community and is committed to providing charity care to </w:t>
      </w:r>
      <w:proofErr w:type="gramStart"/>
      <w:r w:rsidRPr="009B6673">
        <w:rPr>
          <w:rFonts w:ascii="Arial" w:hAnsi="Arial" w:cs="Arial"/>
          <w:bCs/>
        </w:rPr>
        <w:t>persons</w:t>
      </w:r>
      <w:proofErr w:type="gramEnd"/>
      <w:r w:rsidRPr="009B6673">
        <w:rPr>
          <w:rFonts w:ascii="Arial" w:hAnsi="Arial" w:cs="Arial"/>
          <w:bCs/>
        </w:rPr>
        <w:t xml:space="preserve"> who have health</w:t>
      </w:r>
      <w:r>
        <w:rPr>
          <w:rFonts w:ascii="Arial" w:hAnsi="Arial" w:cs="Arial"/>
          <w:bCs/>
        </w:rPr>
        <w:t xml:space="preserve"> </w:t>
      </w:r>
      <w:r w:rsidRPr="009B6673">
        <w:rPr>
          <w:rFonts w:ascii="Arial" w:hAnsi="Arial" w:cs="Arial"/>
          <w:bCs/>
        </w:rPr>
        <w:t xml:space="preserve">care needs. </w:t>
      </w:r>
      <w:r>
        <w:rPr>
          <w:rFonts w:ascii="Arial" w:hAnsi="Arial" w:cs="Arial"/>
          <w:bCs/>
        </w:rPr>
        <w:t xml:space="preserve"> </w:t>
      </w:r>
      <w:r w:rsidRPr="009B6673">
        <w:rPr>
          <w:rFonts w:ascii="Arial" w:hAnsi="Arial" w:cs="Arial"/>
          <w:bCs/>
        </w:rPr>
        <w:t>Consistent with its mission to deliver compassionate high-quality, affordable health</w:t>
      </w:r>
      <w:r>
        <w:rPr>
          <w:rFonts w:ascii="Arial" w:hAnsi="Arial" w:cs="Arial"/>
          <w:bCs/>
        </w:rPr>
        <w:t xml:space="preserve"> </w:t>
      </w:r>
      <w:r w:rsidRPr="009B6673">
        <w:rPr>
          <w:rFonts w:ascii="Arial" w:hAnsi="Arial" w:cs="Arial"/>
          <w:bCs/>
        </w:rPr>
        <w:t xml:space="preserve">care services, and to advocate for those who are poor and underserved. </w:t>
      </w:r>
      <w:r>
        <w:rPr>
          <w:rFonts w:ascii="Arial" w:hAnsi="Arial" w:cs="Arial"/>
          <w:bCs/>
        </w:rPr>
        <w:t xml:space="preserve"> MRH</w:t>
      </w:r>
      <w:r w:rsidRPr="009B6673">
        <w:rPr>
          <w:rFonts w:ascii="Arial" w:hAnsi="Arial" w:cs="Arial"/>
          <w:bCs/>
        </w:rPr>
        <w:t xml:space="preserve"> strives to ensure that the ability to pay for health</w:t>
      </w:r>
      <w:r>
        <w:rPr>
          <w:rFonts w:ascii="Arial" w:hAnsi="Arial" w:cs="Arial"/>
          <w:bCs/>
        </w:rPr>
        <w:t xml:space="preserve"> </w:t>
      </w:r>
      <w:r w:rsidRPr="009B6673">
        <w:rPr>
          <w:rFonts w:ascii="Arial" w:hAnsi="Arial" w:cs="Arial"/>
          <w:bCs/>
        </w:rPr>
        <w:t>care is not a barrier for needed health</w:t>
      </w:r>
      <w:r>
        <w:rPr>
          <w:rFonts w:ascii="Arial" w:hAnsi="Arial" w:cs="Arial"/>
          <w:bCs/>
        </w:rPr>
        <w:t xml:space="preserve"> </w:t>
      </w:r>
      <w:r w:rsidRPr="009B6673">
        <w:rPr>
          <w:rFonts w:ascii="Arial" w:hAnsi="Arial" w:cs="Arial"/>
          <w:bCs/>
        </w:rPr>
        <w:t xml:space="preserve">care services and does not prevent them from seeking or receiving care. </w:t>
      </w:r>
      <w:r>
        <w:rPr>
          <w:rFonts w:ascii="Arial" w:hAnsi="Arial" w:cs="Arial"/>
          <w:bCs/>
        </w:rPr>
        <w:t xml:space="preserve"> MRH</w:t>
      </w:r>
      <w:r w:rsidRPr="009B6673">
        <w:rPr>
          <w:rFonts w:ascii="Arial" w:hAnsi="Arial" w:cs="Arial"/>
          <w:bCs/>
        </w:rPr>
        <w:t xml:space="preserve"> will provide care, without discrimination </w:t>
      </w:r>
      <w:proofErr w:type="gramStart"/>
      <w:r w:rsidRPr="009B6673">
        <w:rPr>
          <w:rFonts w:ascii="Arial" w:hAnsi="Arial" w:cs="Arial"/>
          <w:bCs/>
        </w:rPr>
        <w:t>for</w:t>
      </w:r>
      <w:proofErr w:type="gramEnd"/>
      <w:r w:rsidRPr="009B6673">
        <w:rPr>
          <w:rFonts w:ascii="Arial" w:hAnsi="Arial" w:cs="Arial"/>
          <w:bCs/>
        </w:rPr>
        <w:t xml:space="preserve"> emergency medical conditions regardless of people’s ability to pay. </w:t>
      </w:r>
      <w:r>
        <w:rPr>
          <w:rFonts w:ascii="Arial" w:hAnsi="Arial" w:cs="Arial"/>
          <w:bCs/>
        </w:rPr>
        <w:t xml:space="preserve"> </w:t>
      </w:r>
      <w:r w:rsidRPr="009B6673">
        <w:rPr>
          <w:rFonts w:ascii="Arial" w:hAnsi="Arial" w:cs="Arial"/>
          <w:bCs/>
        </w:rPr>
        <w:t>This policy will be made readily available to prospective and current patients and to the community at large.</w:t>
      </w:r>
    </w:p>
    <w:p w14:paraId="4E26ABDF" w14:textId="77777777" w:rsidR="00C7479F" w:rsidRDefault="00C7479F" w:rsidP="00AD0240">
      <w:pPr>
        <w:jc w:val="both"/>
        <w:rPr>
          <w:rFonts w:ascii="Arial" w:hAnsi="Arial" w:cs="Arial"/>
          <w:bCs/>
        </w:rPr>
      </w:pPr>
    </w:p>
    <w:p w14:paraId="797C1E2B" w14:textId="3C426C21" w:rsidR="00863317" w:rsidRPr="00AD0240" w:rsidRDefault="00863317" w:rsidP="00B1042E">
      <w:pPr>
        <w:spacing w:before="60" w:after="60"/>
        <w:jc w:val="both"/>
        <w:rPr>
          <w:rFonts w:ascii="Arial" w:hAnsi="Arial" w:cs="Arial"/>
          <w:b/>
        </w:rPr>
      </w:pPr>
      <w:r w:rsidRPr="00AD0240">
        <w:rPr>
          <w:rFonts w:ascii="Arial" w:hAnsi="Arial" w:cs="Arial"/>
          <w:b/>
        </w:rPr>
        <w:t>SCOPE:</w:t>
      </w:r>
    </w:p>
    <w:p w14:paraId="24AD8918" w14:textId="38BF4DE6" w:rsidR="00863317" w:rsidRDefault="009B6673" w:rsidP="00AD0240">
      <w:pPr>
        <w:jc w:val="both"/>
        <w:rPr>
          <w:rFonts w:ascii="Arial" w:hAnsi="Arial" w:cs="Arial"/>
          <w:bCs/>
        </w:rPr>
      </w:pPr>
      <w:r w:rsidRPr="009B6673">
        <w:rPr>
          <w:rFonts w:ascii="Arial" w:hAnsi="Arial" w:cs="Arial"/>
          <w:bCs/>
        </w:rPr>
        <w:t>Patients who are eligible for financial assistance</w:t>
      </w:r>
      <w:r>
        <w:rPr>
          <w:rFonts w:ascii="Arial" w:hAnsi="Arial" w:cs="Arial"/>
          <w:bCs/>
        </w:rPr>
        <w:t xml:space="preserve"> (</w:t>
      </w:r>
      <w:r w:rsidRPr="009B6673">
        <w:rPr>
          <w:rFonts w:ascii="Arial" w:hAnsi="Arial" w:cs="Arial"/>
          <w:bCs/>
        </w:rPr>
        <w:t>free or discounted (partial charity) care</w:t>
      </w:r>
      <w:r>
        <w:rPr>
          <w:rFonts w:ascii="Arial" w:hAnsi="Arial" w:cs="Arial"/>
          <w:bCs/>
        </w:rPr>
        <w:t xml:space="preserve">) </w:t>
      </w:r>
      <w:r w:rsidRPr="009B6673">
        <w:rPr>
          <w:rFonts w:ascii="Arial" w:hAnsi="Arial" w:cs="Arial"/>
          <w:bCs/>
        </w:rPr>
        <w:t>under th</w:t>
      </w:r>
      <w:r w:rsidR="00993D16">
        <w:rPr>
          <w:rFonts w:ascii="Arial" w:hAnsi="Arial" w:cs="Arial"/>
          <w:bCs/>
        </w:rPr>
        <w:t xml:space="preserve">ese </w:t>
      </w:r>
      <w:r w:rsidRPr="009B6673">
        <w:rPr>
          <w:rFonts w:ascii="Arial" w:hAnsi="Arial" w:cs="Arial"/>
          <w:bCs/>
        </w:rPr>
        <w:t>program</w:t>
      </w:r>
      <w:r w:rsidR="00993D16">
        <w:rPr>
          <w:rFonts w:ascii="Arial" w:hAnsi="Arial" w:cs="Arial"/>
          <w:bCs/>
        </w:rPr>
        <w:t xml:space="preserve">s </w:t>
      </w:r>
      <w:r w:rsidRPr="009B6673">
        <w:rPr>
          <w:rFonts w:ascii="Arial" w:hAnsi="Arial" w:cs="Arial"/>
          <w:bCs/>
        </w:rPr>
        <w:t xml:space="preserve">or any MRH patients with services on an inpatient or outpatient basis, who are uninsured, underinsured, ineligible for a government program, or otherwise unable to pay for medically necessary care based on their individual financial situation. </w:t>
      </w:r>
      <w:r w:rsidR="005071CA">
        <w:rPr>
          <w:rFonts w:ascii="Arial" w:hAnsi="Arial" w:cs="Arial"/>
          <w:bCs/>
        </w:rPr>
        <w:t xml:space="preserve"> </w:t>
      </w:r>
      <w:r w:rsidRPr="009B6673">
        <w:rPr>
          <w:rFonts w:ascii="Arial" w:hAnsi="Arial" w:cs="Arial"/>
          <w:bCs/>
        </w:rPr>
        <w:t>Financial assistance under this policy is available to residents of the hospital’s service area</w:t>
      </w:r>
      <w:r w:rsidR="00993D16">
        <w:rPr>
          <w:rFonts w:ascii="Arial" w:hAnsi="Arial" w:cs="Arial"/>
          <w:bCs/>
        </w:rPr>
        <w:t xml:space="preserve"> </w:t>
      </w:r>
      <w:r w:rsidR="00CF4AD7">
        <w:rPr>
          <w:rFonts w:ascii="Arial" w:hAnsi="Arial" w:cs="Arial"/>
          <w:bCs/>
        </w:rPr>
        <w:t>except for</w:t>
      </w:r>
      <w:r w:rsidR="00993D16">
        <w:rPr>
          <w:rFonts w:ascii="Arial" w:hAnsi="Arial" w:cs="Arial"/>
          <w:bCs/>
        </w:rPr>
        <w:t xml:space="preserve"> the State of Colorado’s Hospital Discounted Care Program (HDC), where you must attest to being a resident of Colorado.</w:t>
      </w:r>
      <w:r w:rsidRPr="009B6673">
        <w:rPr>
          <w:rFonts w:ascii="Arial" w:hAnsi="Arial" w:cs="Arial"/>
          <w:bCs/>
        </w:rPr>
        <w:t xml:space="preserve"> </w:t>
      </w:r>
      <w:r w:rsidR="005071CA">
        <w:rPr>
          <w:rFonts w:ascii="Arial" w:hAnsi="Arial" w:cs="Arial"/>
          <w:bCs/>
        </w:rPr>
        <w:t xml:space="preserve"> </w:t>
      </w:r>
      <w:r w:rsidRPr="009B6673">
        <w:rPr>
          <w:rFonts w:ascii="Arial" w:hAnsi="Arial" w:cs="Arial"/>
          <w:bCs/>
        </w:rPr>
        <w:t xml:space="preserve">There are no geographic restrictions on services to Medicaid beneficiaries. </w:t>
      </w:r>
      <w:r w:rsidR="005071CA">
        <w:rPr>
          <w:rFonts w:ascii="Arial" w:hAnsi="Arial" w:cs="Arial"/>
          <w:bCs/>
        </w:rPr>
        <w:t xml:space="preserve"> </w:t>
      </w:r>
      <w:r w:rsidRPr="009B6673">
        <w:rPr>
          <w:rFonts w:ascii="Arial" w:hAnsi="Arial" w:cs="Arial"/>
          <w:bCs/>
        </w:rPr>
        <w:t xml:space="preserve">This policy does apply to the </w:t>
      </w:r>
      <w:r w:rsidR="00993D16">
        <w:rPr>
          <w:rFonts w:ascii="Arial" w:hAnsi="Arial" w:cs="Arial"/>
          <w:bCs/>
        </w:rPr>
        <w:t xml:space="preserve">MRH’s </w:t>
      </w:r>
      <w:r w:rsidRPr="009B6673">
        <w:rPr>
          <w:rFonts w:ascii="Arial" w:hAnsi="Arial" w:cs="Arial"/>
          <w:bCs/>
        </w:rPr>
        <w:t>owned and operated clinics.</w:t>
      </w:r>
    </w:p>
    <w:p w14:paraId="3203D2B6" w14:textId="77777777" w:rsidR="007B0CF8" w:rsidRDefault="007B0CF8" w:rsidP="00AD0240">
      <w:pPr>
        <w:jc w:val="both"/>
        <w:rPr>
          <w:rFonts w:ascii="Arial" w:hAnsi="Arial" w:cs="Arial"/>
          <w:bCs/>
        </w:rPr>
      </w:pPr>
    </w:p>
    <w:p w14:paraId="5AB50225" w14:textId="2B9AC949" w:rsidR="000A0CF4" w:rsidRPr="00AD0240" w:rsidRDefault="000A0CF4" w:rsidP="00B1042E">
      <w:pPr>
        <w:spacing w:before="60" w:after="60"/>
        <w:jc w:val="both"/>
        <w:rPr>
          <w:rFonts w:ascii="Arial" w:hAnsi="Arial" w:cs="Arial"/>
          <w:b/>
        </w:rPr>
      </w:pPr>
      <w:r w:rsidRPr="00AD0240">
        <w:rPr>
          <w:rFonts w:ascii="Arial" w:hAnsi="Arial" w:cs="Arial"/>
          <w:b/>
        </w:rPr>
        <w:t>DEFINITIONS</w:t>
      </w:r>
      <w:r w:rsidR="00863317" w:rsidRPr="00AD0240">
        <w:rPr>
          <w:rFonts w:ascii="Arial" w:hAnsi="Arial" w:cs="Arial"/>
          <w:b/>
        </w:rPr>
        <w:t>:</w:t>
      </w:r>
    </w:p>
    <w:p w14:paraId="25304C97" w14:textId="5F9C550B" w:rsidR="005071CA" w:rsidRDefault="005071CA" w:rsidP="005071CA">
      <w:pPr>
        <w:jc w:val="both"/>
        <w:rPr>
          <w:rFonts w:ascii="Arial" w:hAnsi="Arial" w:cs="Arial"/>
          <w:bCs/>
        </w:rPr>
      </w:pPr>
      <w:r w:rsidRPr="005071CA">
        <w:rPr>
          <w:rFonts w:ascii="Arial" w:hAnsi="Arial" w:cs="Arial"/>
          <w:b/>
        </w:rPr>
        <w:t>Charity Care</w:t>
      </w:r>
      <w:proofErr w:type="gramStart"/>
      <w:r w:rsidRPr="005071CA">
        <w:rPr>
          <w:rFonts w:ascii="Arial" w:hAnsi="Arial" w:cs="Arial"/>
          <w:bCs/>
        </w:rPr>
        <w:t xml:space="preserve">: </w:t>
      </w:r>
      <w:r>
        <w:rPr>
          <w:rFonts w:ascii="Arial" w:hAnsi="Arial" w:cs="Arial"/>
          <w:bCs/>
        </w:rPr>
        <w:t xml:space="preserve"> </w:t>
      </w:r>
      <w:r w:rsidRPr="005071CA">
        <w:rPr>
          <w:rFonts w:ascii="Arial" w:hAnsi="Arial" w:cs="Arial"/>
          <w:bCs/>
        </w:rPr>
        <w:t>Health</w:t>
      </w:r>
      <w:proofErr w:type="gramEnd"/>
      <w:r>
        <w:rPr>
          <w:rFonts w:ascii="Arial" w:hAnsi="Arial" w:cs="Arial"/>
          <w:bCs/>
        </w:rPr>
        <w:t xml:space="preserve"> </w:t>
      </w:r>
      <w:r w:rsidRPr="005071CA">
        <w:rPr>
          <w:rFonts w:ascii="Arial" w:hAnsi="Arial" w:cs="Arial"/>
          <w:bCs/>
        </w:rPr>
        <w:t xml:space="preserve">care services that have been or will be provided but are never expected to result in cash inflows. </w:t>
      </w:r>
      <w:r>
        <w:rPr>
          <w:rFonts w:ascii="Arial" w:hAnsi="Arial" w:cs="Arial"/>
          <w:bCs/>
        </w:rPr>
        <w:t xml:space="preserve"> </w:t>
      </w:r>
      <w:r w:rsidRPr="005071CA">
        <w:rPr>
          <w:rFonts w:ascii="Arial" w:hAnsi="Arial" w:cs="Arial"/>
          <w:bCs/>
        </w:rPr>
        <w:t>Charity care results from a provider’s policy to provide health</w:t>
      </w:r>
      <w:r>
        <w:rPr>
          <w:rFonts w:ascii="Arial" w:hAnsi="Arial" w:cs="Arial"/>
          <w:bCs/>
        </w:rPr>
        <w:t xml:space="preserve"> </w:t>
      </w:r>
      <w:r w:rsidRPr="005071CA">
        <w:rPr>
          <w:rFonts w:ascii="Arial" w:hAnsi="Arial" w:cs="Arial"/>
          <w:bCs/>
        </w:rPr>
        <w:t>care services free or at a discount to</w:t>
      </w:r>
      <w:r>
        <w:rPr>
          <w:rFonts w:ascii="Arial" w:hAnsi="Arial" w:cs="Arial"/>
          <w:bCs/>
        </w:rPr>
        <w:t xml:space="preserve"> an</w:t>
      </w:r>
      <w:r w:rsidRPr="005071CA">
        <w:rPr>
          <w:rFonts w:ascii="Arial" w:hAnsi="Arial" w:cs="Arial"/>
          <w:bCs/>
        </w:rPr>
        <w:t xml:space="preserve"> individual who meet</w:t>
      </w:r>
      <w:r>
        <w:rPr>
          <w:rFonts w:ascii="Arial" w:hAnsi="Arial" w:cs="Arial"/>
          <w:bCs/>
        </w:rPr>
        <w:t>s</w:t>
      </w:r>
      <w:r w:rsidRPr="005071CA">
        <w:rPr>
          <w:rFonts w:ascii="Arial" w:hAnsi="Arial" w:cs="Arial"/>
          <w:bCs/>
        </w:rPr>
        <w:t xml:space="preserve"> the established criteria.</w:t>
      </w:r>
    </w:p>
    <w:p w14:paraId="7F463257" w14:textId="77777777" w:rsidR="005071CA" w:rsidRPr="005071CA" w:rsidRDefault="005071CA" w:rsidP="005071CA">
      <w:pPr>
        <w:jc w:val="both"/>
        <w:rPr>
          <w:rFonts w:ascii="Arial" w:hAnsi="Arial" w:cs="Arial"/>
          <w:bCs/>
        </w:rPr>
      </w:pPr>
    </w:p>
    <w:p w14:paraId="48F6F5F3" w14:textId="43062C77" w:rsidR="005071CA" w:rsidRDefault="005071CA" w:rsidP="005071CA">
      <w:pPr>
        <w:jc w:val="both"/>
        <w:rPr>
          <w:rFonts w:ascii="Arial" w:hAnsi="Arial" w:cs="Arial"/>
          <w:bCs/>
        </w:rPr>
      </w:pPr>
      <w:r w:rsidRPr="005071CA">
        <w:rPr>
          <w:rFonts w:ascii="Arial" w:hAnsi="Arial" w:cs="Arial"/>
          <w:b/>
        </w:rPr>
        <w:t>Family</w:t>
      </w:r>
      <w:proofErr w:type="gramStart"/>
      <w:r w:rsidRPr="005071CA">
        <w:rPr>
          <w:rFonts w:ascii="Arial" w:hAnsi="Arial" w:cs="Arial"/>
          <w:bCs/>
        </w:rPr>
        <w:t xml:space="preserve">: </w:t>
      </w:r>
      <w:r>
        <w:rPr>
          <w:rFonts w:ascii="Arial" w:hAnsi="Arial" w:cs="Arial"/>
          <w:bCs/>
        </w:rPr>
        <w:t xml:space="preserve"> </w:t>
      </w:r>
      <w:r w:rsidRPr="005071CA">
        <w:rPr>
          <w:rFonts w:ascii="Arial" w:hAnsi="Arial" w:cs="Arial"/>
          <w:bCs/>
        </w:rPr>
        <w:t>A</w:t>
      </w:r>
      <w:proofErr w:type="gramEnd"/>
      <w:r w:rsidRPr="005071CA">
        <w:rPr>
          <w:rFonts w:ascii="Arial" w:hAnsi="Arial" w:cs="Arial"/>
          <w:bCs/>
        </w:rPr>
        <w:t xml:space="preserve"> group of two or more people who reside together and who are related by birth, marriage, or adoption. </w:t>
      </w:r>
      <w:r>
        <w:rPr>
          <w:rFonts w:ascii="Arial" w:hAnsi="Arial" w:cs="Arial"/>
          <w:bCs/>
        </w:rPr>
        <w:t xml:space="preserve"> </w:t>
      </w:r>
      <w:proofErr w:type="gramStart"/>
      <w:r w:rsidRPr="005071CA">
        <w:rPr>
          <w:rFonts w:ascii="Arial" w:hAnsi="Arial" w:cs="Arial"/>
          <w:bCs/>
        </w:rPr>
        <w:t>Patient has</w:t>
      </w:r>
      <w:proofErr w:type="gramEnd"/>
      <w:r w:rsidRPr="005071CA">
        <w:rPr>
          <w:rFonts w:ascii="Arial" w:hAnsi="Arial" w:cs="Arial"/>
          <w:bCs/>
        </w:rPr>
        <w:t xml:space="preserve"> claimed someone </w:t>
      </w:r>
      <w:proofErr w:type="gramStart"/>
      <w:r w:rsidRPr="005071CA">
        <w:rPr>
          <w:rFonts w:ascii="Arial" w:hAnsi="Arial" w:cs="Arial"/>
          <w:bCs/>
        </w:rPr>
        <w:t>as</w:t>
      </w:r>
      <w:proofErr w:type="gramEnd"/>
      <w:r w:rsidRPr="005071CA">
        <w:rPr>
          <w:rFonts w:ascii="Arial" w:hAnsi="Arial" w:cs="Arial"/>
          <w:bCs/>
        </w:rPr>
        <w:t xml:space="preserve"> </w:t>
      </w:r>
      <w:proofErr w:type="gramStart"/>
      <w:r w:rsidRPr="005071CA">
        <w:rPr>
          <w:rFonts w:ascii="Arial" w:hAnsi="Arial" w:cs="Arial"/>
          <w:bCs/>
        </w:rPr>
        <w:t>a dependent</w:t>
      </w:r>
      <w:proofErr w:type="gramEnd"/>
      <w:r w:rsidRPr="005071CA">
        <w:rPr>
          <w:rFonts w:ascii="Arial" w:hAnsi="Arial" w:cs="Arial"/>
          <w:bCs/>
        </w:rPr>
        <w:t xml:space="preserve"> on their income tax return; they may be considered </w:t>
      </w:r>
      <w:proofErr w:type="gramStart"/>
      <w:r w:rsidRPr="005071CA">
        <w:rPr>
          <w:rFonts w:ascii="Arial" w:hAnsi="Arial" w:cs="Arial"/>
          <w:bCs/>
        </w:rPr>
        <w:t>a dependent</w:t>
      </w:r>
      <w:proofErr w:type="gramEnd"/>
      <w:r w:rsidRPr="005071CA">
        <w:rPr>
          <w:rFonts w:ascii="Arial" w:hAnsi="Arial" w:cs="Arial"/>
          <w:bCs/>
        </w:rPr>
        <w:t xml:space="preserve"> for purposes of the provision of financial assistance.</w:t>
      </w:r>
    </w:p>
    <w:p w14:paraId="057263FE" w14:textId="77777777" w:rsidR="005071CA" w:rsidRPr="005071CA" w:rsidRDefault="005071CA" w:rsidP="005071CA">
      <w:pPr>
        <w:jc w:val="both"/>
        <w:rPr>
          <w:rFonts w:ascii="Arial" w:hAnsi="Arial" w:cs="Arial"/>
          <w:bCs/>
        </w:rPr>
      </w:pPr>
    </w:p>
    <w:p w14:paraId="0833E1B0" w14:textId="3C52B7E8" w:rsidR="005071CA" w:rsidRDefault="005071CA" w:rsidP="005071CA">
      <w:pPr>
        <w:jc w:val="both"/>
        <w:rPr>
          <w:rFonts w:ascii="Arial" w:hAnsi="Arial" w:cs="Arial"/>
          <w:bCs/>
        </w:rPr>
      </w:pPr>
      <w:r w:rsidRPr="005071CA">
        <w:rPr>
          <w:rFonts w:ascii="Arial" w:hAnsi="Arial" w:cs="Arial"/>
          <w:b/>
        </w:rPr>
        <w:t>Family Income</w:t>
      </w:r>
      <w:proofErr w:type="gramStart"/>
      <w:r w:rsidRPr="005071CA">
        <w:rPr>
          <w:rFonts w:ascii="Arial" w:hAnsi="Arial" w:cs="Arial"/>
          <w:bCs/>
        </w:rPr>
        <w:t xml:space="preserve">: </w:t>
      </w:r>
      <w:r w:rsidR="007B0CF8">
        <w:rPr>
          <w:rFonts w:ascii="Arial" w:hAnsi="Arial" w:cs="Arial"/>
          <w:bCs/>
        </w:rPr>
        <w:t xml:space="preserve"> </w:t>
      </w:r>
      <w:r w:rsidRPr="005071CA">
        <w:rPr>
          <w:rFonts w:ascii="Arial" w:hAnsi="Arial" w:cs="Arial"/>
          <w:bCs/>
        </w:rPr>
        <w:t>Determined</w:t>
      </w:r>
      <w:proofErr w:type="gramEnd"/>
      <w:r w:rsidRPr="005071CA">
        <w:rPr>
          <w:rFonts w:ascii="Arial" w:hAnsi="Arial" w:cs="Arial"/>
          <w:bCs/>
        </w:rPr>
        <w:t xml:space="preserve"> through computing federal poverty guidelines. </w:t>
      </w:r>
      <w:r>
        <w:rPr>
          <w:rFonts w:ascii="Arial" w:hAnsi="Arial" w:cs="Arial"/>
          <w:bCs/>
        </w:rPr>
        <w:t xml:space="preserve"> </w:t>
      </w:r>
      <w:r w:rsidRPr="005071CA">
        <w:rPr>
          <w:rFonts w:ascii="Arial" w:hAnsi="Arial" w:cs="Arial"/>
          <w:bCs/>
        </w:rPr>
        <w:t>It includes earnings, unemployment compensation, workers compensation, Social Security, Supplemental Security</w:t>
      </w:r>
      <w:r>
        <w:rPr>
          <w:rFonts w:ascii="Arial" w:hAnsi="Arial" w:cs="Arial"/>
          <w:bCs/>
        </w:rPr>
        <w:t xml:space="preserve"> </w:t>
      </w:r>
      <w:r w:rsidRPr="005071CA">
        <w:rPr>
          <w:rFonts w:ascii="Arial" w:hAnsi="Arial" w:cs="Arial"/>
          <w:bCs/>
        </w:rPr>
        <w:t xml:space="preserve">Income, public assistance, veterans’ payments, survivor benefits, pension or retirement income, interest dividends, rents, royalties, income from estates, educational assistance, alimony, child support, assistance from outside the household, and other miscellaneous sources. </w:t>
      </w:r>
      <w:r w:rsidR="007B0CF8">
        <w:rPr>
          <w:rFonts w:ascii="Arial" w:hAnsi="Arial" w:cs="Arial"/>
          <w:bCs/>
        </w:rPr>
        <w:t xml:space="preserve"> </w:t>
      </w:r>
      <w:r w:rsidRPr="005071CA">
        <w:rPr>
          <w:rFonts w:ascii="Arial" w:hAnsi="Arial" w:cs="Arial"/>
          <w:bCs/>
        </w:rPr>
        <w:t>Non-cash benefits (such as food stamps and housing subsidies) are excluded.</w:t>
      </w:r>
    </w:p>
    <w:p w14:paraId="4A85FB3B" w14:textId="77777777" w:rsidR="005071CA" w:rsidRPr="005071CA" w:rsidRDefault="005071CA" w:rsidP="005071CA">
      <w:pPr>
        <w:jc w:val="both"/>
        <w:rPr>
          <w:rFonts w:ascii="Arial" w:hAnsi="Arial" w:cs="Arial"/>
          <w:bCs/>
        </w:rPr>
      </w:pPr>
    </w:p>
    <w:p w14:paraId="4965CE51" w14:textId="543A0A76" w:rsidR="005071CA" w:rsidRPr="002F08B1" w:rsidRDefault="005071CA" w:rsidP="231FEB42">
      <w:pPr>
        <w:rPr>
          <w:rFonts w:ascii="Arial" w:hAnsi="Arial" w:cs="Arial"/>
          <w:b/>
          <w:bCs/>
        </w:rPr>
      </w:pPr>
      <w:r w:rsidRPr="231FEB42">
        <w:rPr>
          <w:rFonts w:ascii="Arial" w:hAnsi="Arial" w:cs="Arial"/>
          <w:b/>
          <w:bCs/>
        </w:rPr>
        <w:t>Uninsured</w:t>
      </w:r>
      <w:proofErr w:type="gramStart"/>
      <w:r w:rsidRPr="231FEB42">
        <w:rPr>
          <w:rFonts w:ascii="Arial" w:hAnsi="Arial" w:cs="Arial"/>
        </w:rPr>
        <w:t xml:space="preserve">: </w:t>
      </w:r>
      <w:r w:rsidR="007B0CF8" w:rsidRPr="231FEB42">
        <w:rPr>
          <w:rFonts w:ascii="Arial" w:hAnsi="Arial" w:cs="Arial"/>
        </w:rPr>
        <w:t xml:space="preserve"> </w:t>
      </w:r>
      <w:r w:rsidRPr="231FEB42">
        <w:rPr>
          <w:rFonts w:ascii="Arial" w:hAnsi="Arial" w:cs="Arial"/>
        </w:rPr>
        <w:t>The</w:t>
      </w:r>
      <w:proofErr w:type="gramEnd"/>
      <w:r w:rsidRPr="231FEB42">
        <w:rPr>
          <w:rFonts w:ascii="Arial" w:hAnsi="Arial" w:cs="Arial"/>
        </w:rPr>
        <w:t xml:space="preserve"> patient has no insurance, third-party assistance, or funding mechanism to fund their payment obligations.</w:t>
      </w:r>
    </w:p>
    <w:p w14:paraId="011E4B9F" w14:textId="77777777" w:rsidR="007B0CF8" w:rsidRPr="005071CA" w:rsidRDefault="007B0CF8" w:rsidP="005071CA">
      <w:pPr>
        <w:jc w:val="both"/>
        <w:rPr>
          <w:rFonts w:ascii="Arial" w:hAnsi="Arial" w:cs="Arial"/>
          <w:bCs/>
        </w:rPr>
      </w:pPr>
    </w:p>
    <w:p w14:paraId="61A8C7CD" w14:textId="191B8C67" w:rsidR="005071CA" w:rsidRDefault="005071CA" w:rsidP="005071CA">
      <w:pPr>
        <w:jc w:val="both"/>
        <w:rPr>
          <w:rFonts w:ascii="Arial" w:hAnsi="Arial" w:cs="Arial"/>
          <w:bCs/>
        </w:rPr>
      </w:pPr>
      <w:r w:rsidRPr="007B0CF8">
        <w:rPr>
          <w:rFonts w:ascii="Arial" w:hAnsi="Arial" w:cs="Arial"/>
          <w:b/>
        </w:rPr>
        <w:t>Underinsured</w:t>
      </w:r>
      <w:proofErr w:type="gramStart"/>
      <w:r w:rsidRPr="005071CA">
        <w:rPr>
          <w:rFonts w:ascii="Arial" w:hAnsi="Arial" w:cs="Arial"/>
          <w:bCs/>
        </w:rPr>
        <w:t xml:space="preserve">: </w:t>
      </w:r>
      <w:r w:rsidR="007B0CF8">
        <w:rPr>
          <w:rFonts w:ascii="Arial" w:hAnsi="Arial" w:cs="Arial"/>
          <w:bCs/>
        </w:rPr>
        <w:t xml:space="preserve"> </w:t>
      </w:r>
      <w:r w:rsidRPr="005071CA">
        <w:rPr>
          <w:rFonts w:ascii="Arial" w:hAnsi="Arial" w:cs="Arial"/>
          <w:bCs/>
        </w:rPr>
        <w:t>The</w:t>
      </w:r>
      <w:proofErr w:type="gramEnd"/>
      <w:r w:rsidRPr="005071CA">
        <w:rPr>
          <w:rFonts w:ascii="Arial" w:hAnsi="Arial" w:cs="Arial"/>
          <w:bCs/>
        </w:rPr>
        <w:t xml:space="preserve"> patient has some level of insurance or third-party assistance but still has out-of-pocket expenses that exceed their financial abilities. </w:t>
      </w:r>
      <w:r w:rsidR="007B0CF8">
        <w:rPr>
          <w:rFonts w:ascii="Arial" w:hAnsi="Arial" w:cs="Arial"/>
          <w:bCs/>
        </w:rPr>
        <w:t xml:space="preserve"> </w:t>
      </w:r>
      <w:r w:rsidRPr="005071CA">
        <w:rPr>
          <w:rFonts w:ascii="Arial" w:hAnsi="Arial" w:cs="Arial"/>
          <w:bCs/>
        </w:rPr>
        <w:t>This is defined as out-of-pocket costs, excluding premiums, over the prior 12 months that are equal to 10% or more of household incom</w:t>
      </w:r>
      <w:r w:rsidR="007B0CF8">
        <w:rPr>
          <w:rFonts w:ascii="Arial" w:hAnsi="Arial" w:cs="Arial"/>
          <w:bCs/>
        </w:rPr>
        <w:t>e</w:t>
      </w:r>
      <w:r w:rsidRPr="005071CA">
        <w:rPr>
          <w:rFonts w:ascii="Arial" w:hAnsi="Arial" w:cs="Arial"/>
          <w:bCs/>
        </w:rPr>
        <w:t xml:space="preserve"> or out-of-pocket costs, excluding premiums, that are equal to 5% or more of household income if income is under 200% of the federal poverty level; or an unmet deductible that is 5% or more of the household income.</w:t>
      </w:r>
    </w:p>
    <w:p w14:paraId="573C381A" w14:textId="77777777" w:rsidR="007B0CF8" w:rsidRPr="005071CA" w:rsidRDefault="007B0CF8" w:rsidP="005071CA">
      <w:pPr>
        <w:jc w:val="both"/>
        <w:rPr>
          <w:rFonts w:ascii="Arial" w:hAnsi="Arial" w:cs="Arial"/>
          <w:bCs/>
        </w:rPr>
      </w:pPr>
    </w:p>
    <w:p w14:paraId="2305DD2A" w14:textId="0BA7FF15" w:rsidR="005071CA" w:rsidRDefault="005071CA" w:rsidP="005071CA">
      <w:pPr>
        <w:jc w:val="both"/>
        <w:rPr>
          <w:rFonts w:ascii="Arial" w:hAnsi="Arial" w:cs="Arial"/>
          <w:bCs/>
        </w:rPr>
      </w:pPr>
      <w:r w:rsidRPr="007B0CF8">
        <w:rPr>
          <w:rFonts w:ascii="Arial" w:hAnsi="Arial" w:cs="Arial"/>
          <w:b/>
        </w:rPr>
        <w:t>Gross/billed charges</w:t>
      </w:r>
      <w:proofErr w:type="gramStart"/>
      <w:r w:rsidRPr="005071CA">
        <w:rPr>
          <w:rFonts w:ascii="Arial" w:hAnsi="Arial" w:cs="Arial"/>
          <w:bCs/>
        </w:rPr>
        <w:t xml:space="preserve">: </w:t>
      </w:r>
      <w:r w:rsidR="007B0CF8">
        <w:rPr>
          <w:rFonts w:ascii="Arial" w:hAnsi="Arial" w:cs="Arial"/>
          <w:bCs/>
        </w:rPr>
        <w:t xml:space="preserve"> </w:t>
      </w:r>
      <w:r w:rsidRPr="005071CA">
        <w:rPr>
          <w:rFonts w:ascii="Arial" w:hAnsi="Arial" w:cs="Arial"/>
          <w:bCs/>
        </w:rPr>
        <w:t>The</w:t>
      </w:r>
      <w:proofErr w:type="gramEnd"/>
      <w:r w:rsidRPr="005071CA">
        <w:rPr>
          <w:rFonts w:ascii="Arial" w:hAnsi="Arial" w:cs="Arial"/>
          <w:bCs/>
        </w:rPr>
        <w:t xml:space="preserve"> total charge</w:t>
      </w:r>
      <w:r w:rsidR="007B0CF8">
        <w:rPr>
          <w:rFonts w:ascii="Arial" w:hAnsi="Arial" w:cs="Arial"/>
          <w:bCs/>
        </w:rPr>
        <w:t>s</w:t>
      </w:r>
      <w:r w:rsidRPr="005071CA">
        <w:rPr>
          <w:rFonts w:ascii="Arial" w:hAnsi="Arial" w:cs="Arial"/>
          <w:bCs/>
        </w:rPr>
        <w:t xml:space="preserve"> at the organization’s </w:t>
      </w:r>
      <w:proofErr w:type="gramStart"/>
      <w:r w:rsidRPr="005071CA">
        <w:rPr>
          <w:rFonts w:ascii="Arial" w:hAnsi="Arial" w:cs="Arial"/>
          <w:bCs/>
        </w:rPr>
        <w:t>full</w:t>
      </w:r>
      <w:proofErr w:type="gramEnd"/>
      <w:r w:rsidRPr="005071CA">
        <w:rPr>
          <w:rFonts w:ascii="Arial" w:hAnsi="Arial" w:cs="Arial"/>
          <w:bCs/>
        </w:rPr>
        <w:t xml:space="preserve"> established rates for the provision of patient care services, exclusion of any net deductions in revenue or discounting.</w:t>
      </w:r>
    </w:p>
    <w:p w14:paraId="3C2CA736" w14:textId="77777777" w:rsidR="007B0CF8" w:rsidRPr="005071CA" w:rsidRDefault="007B0CF8" w:rsidP="005071CA">
      <w:pPr>
        <w:jc w:val="both"/>
        <w:rPr>
          <w:rFonts w:ascii="Arial" w:hAnsi="Arial" w:cs="Arial"/>
          <w:bCs/>
        </w:rPr>
      </w:pPr>
    </w:p>
    <w:p w14:paraId="330257FE" w14:textId="18178A1A" w:rsidR="005071CA" w:rsidRDefault="005071CA" w:rsidP="005071CA">
      <w:pPr>
        <w:jc w:val="both"/>
        <w:rPr>
          <w:rFonts w:ascii="Arial" w:hAnsi="Arial" w:cs="Arial"/>
          <w:bCs/>
        </w:rPr>
      </w:pPr>
      <w:r w:rsidRPr="007B0CF8">
        <w:rPr>
          <w:rFonts w:ascii="Arial" w:hAnsi="Arial" w:cs="Arial"/>
          <w:b/>
        </w:rPr>
        <w:t>Emergency medical conditions</w:t>
      </w:r>
      <w:r w:rsidRPr="005071CA">
        <w:rPr>
          <w:rFonts w:ascii="Arial" w:hAnsi="Arial" w:cs="Arial"/>
          <w:bCs/>
        </w:rPr>
        <w:t xml:space="preserve">: </w:t>
      </w:r>
      <w:r w:rsidR="007B0CF8">
        <w:rPr>
          <w:rFonts w:ascii="Arial" w:hAnsi="Arial" w:cs="Arial"/>
          <w:bCs/>
        </w:rPr>
        <w:t xml:space="preserve"> </w:t>
      </w:r>
      <w:r w:rsidRPr="005071CA">
        <w:rPr>
          <w:rFonts w:ascii="Arial" w:hAnsi="Arial" w:cs="Arial"/>
          <w:bCs/>
        </w:rPr>
        <w:t>Defined within the meaning of section 1867 of the Social Security Act (42 U.S.C. 1395dd).</w:t>
      </w:r>
    </w:p>
    <w:p w14:paraId="29C86E87" w14:textId="77777777" w:rsidR="007B0CF8" w:rsidRPr="005071CA" w:rsidRDefault="007B0CF8" w:rsidP="005071CA">
      <w:pPr>
        <w:jc w:val="both"/>
        <w:rPr>
          <w:rFonts w:ascii="Arial" w:hAnsi="Arial" w:cs="Arial"/>
          <w:bCs/>
        </w:rPr>
      </w:pPr>
    </w:p>
    <w:p w14:paraId="7BF68CE7" w14:textId="0944F036" w:rsidR="005071CA" w:rsidRPr="005071CA" w:rsidRDefault="005071CA" w:rsidP="005071CA">
      <w:pPr>
        <w:jc w:val="both"/>
        <w:rPr>
          <w:rFonts w:ascii="Arial" w:hAnsi="Arial" w:cs="Arial"/>
          <w:bCs/>
        </w:rPr>
      </w:pPr>
      <w:r w:rsidRPr="007B0CF8">
        <w:rPr>
          <w:rFonts w:ascii="Arial" w:hAnsi="Arial" w:cs="Arial"/>
          <w:b/>
        </w:rPr>
        <w:t>Medically necessary</w:t>
      </w:r>
      <w:proofErr w:type="gramStart"/>
      <w:r w:rsidRPr="005071CA">
        <w:rPr>
          <w:rFonts w:ascii="Arial" w:hAnsi="Arial" w:cs="Arial"/>
          <w:bCs/>
        </w:rPr>
        <w:t xml:space="preserve">: </w:t>
      </w:r>
      <w:r w:rsidR="007B0CF8">
        <w:rPr>
          <w:rFonts w:ascii="Arial" w:hAnsi="Arial" w:cs="Arial"/>
          <w:bCs/>
        </w:rPr>
        <w:t xml:space="preserve"> </w:t>
      </w:r>
      <w:r w:rsidRPr="005071CA">
        <w:rPr>
          <w:rFonts w:ascii="Arial" w:hAnsi="Arial" w:cs="Arial"/>
          <w:bCs/>
        </w:rPr>
        <w:t>As</w:t>
      </w:r>
      <w:proofErr w:type="gramEnd"/>
      <w:r w:rsidRPr="005071CA">
        <w:rPr>
          <w:rFonts w:ascii="Arial" w:hAnsi="Arial" w:cs="Arial"/>
          <w:bCs/>
        </w:rPr>
        <w:t xml:space="preserve"> defined by Medicare (services or items reasonable and necessary for the diagnosis or treatment of illness or injury).</w:t>
      </w:r>
    </w:p>
    <w:p w14:paraId="3C886DC2" w14:textId="77777777" w:rsidR="005071CA" w:rsidRPr="005071CA" w:rsidRDefault="005071CA" w:rsidP="005071CA">
      <w:pPr>
        <w:jc w:val="both"/>
        <w:rPr>
          <w:rFonts w:ascii="Arial" w:hAnsi="Arial" w:cs="Arial"/>
          <w:bCs/>
        </w:rPr>
      </w:pPr>
    </w:p>
    <w:p w14:paraId="58E77E6C" w14:textId="0871A183" w:rsidR="005071CA" w:rsidRPr="005071CA" w:rsidRDefault="005071CA" w:rsidP="005071CA">
      <w:pPr>
        <w:spacing w:before="60" w:after="60"/>
        <w:jc w:val="both"/>
        <w:rPr>
          <w:rFonts w:ascii="Arial" w:hAnsi="Arial" w:cs="Arial"/>
          <w:b/>
        </w:rPr>
      </w:pPr>
      <w:r w:rsidRPr="005071CA">
        <w:rPr>
          <w:rFonts w:ascii="Arial" w:hAnsi="Arial" w:cs="Arial"/>
          <w:b/>
        </w:rPr>
        <w:t>ABBREVIATIONS</w:t>
      </w:r>
      <w:r>
        <w:rPr>
          <w:rFonts w:ascii="Arial" w:hAnsi="Arial" w:cs="Arial"/>
          <w:b/>
        </w:rPr>
        <w:t>:</w:t>
      </w:r>
    </w:p>
    <w:p w14:paraId="43E9D1FF" w14:textId="6F2D79D4" w:rsidR="005071CA" w:rsidRDefault="005071CA" w:rsidP="005071CA">
      <w:pPr>
        <w:jc w:val="both"/>
        <w:rPr>
          <w:rFonts w:ascii="Arial" w:hAnsi="Arial" w:cs="Arial"/>
          <w:bCs/>
        </w:rPr>
      </w:pPr>
      <w:r w:rsidRPr="007B0CF8">
        <w:rPr>
          <w:rFonts w:ascii="Arial" w:hAnsi="Arial" w:cs="Arial"/>
          <w:b/>
        </w:rPr>
        <w:t>EMTALA</w:t>
      </w:r>
      <w:r w:rsidR="007B0CF8">
        <w:rPr>
          <w:rFonts w:ascii="Arial" w:hAnsi="Arial" w:cs="Arial"/>
          <w:bCs/>
        </w:rPr>
        <w:t>.</w:t>
      </w:r>
      <w:r w:rsidRPr="005071CA">
        <w:rPr>
          <w:rFonts w:ascii="Arial" w:hAnsi="Arial" w:cs="Arial"/>
          <w:bCs/>
        </w:rPr>
        <w:t xml:space="preserve"> </w:t>
      </w:r>
      <w:r w:rsidR="007B0CF8">
        <w:rPr>
          <w:rFonts w:ascii="Arial" w:hAnsi="Arial" w:cs="Arial"/>
          <w:bCs/>
        </w:rPr>
        <w:t xml:space="preserve"> </w:t>
      </w:r>
      <w:r w:rsidRPr="005071CA">
        <w:rPr>
          <w:rFonts w:ascii="Arial" w:hAnsi="Arial" w:cs="Arial"/>
          <w:bCs/>
        </w:rPr>
        <w:t>Emergency Medical Treatment Active Labor Act</w:t>
      </w:r>
    </w:p>
    <w:p w14:paraId="3FABF59D" w14:textId="77777777" w:rsidR="007B0CF8" w:rsidRPr="005071CA" w:rsidRDefault="007B0CF8" w:rsidP="005071CA">
      <w:pPr>
        <w:jc w:val="both"/>
        <w:rPr>
          <w:rFonts w:ascii="Arial" w:hAnsi="Arial" w:cs="Arial"/>
          <w:bCs/>
        </w:rPr>
      </w:pPr>
    </w:p>
    <w:p w14:paraId="1DF03DBA" w14:textId="630FC606" w:rsidR="00C7479F" w:rsidRDefault="005071CA" w:rsidP="005071CA">
      <w:pPr>
        <w:jc w:val="both"/>
        <w:rPr>
          <w:rFonts w:ascii="Arial" w:hAnsi="Arial" w:cs="Arial"/>
          <w:bCs/>
        </w:rPr>
      </w:pPr>
      <w:r w:rsidRPr="007B0CF8">
        <w:rPr>
          <w:rFonts w:ascii="Arial" w:hAnsi="Arial" w:cs="Arial"/>
          <w:b/>
        </w:rPr>
        <w:t>AGB</w:t>
      </w:r>
      <w:r w:rsidR="007B0CF8">
        <w:rPr>
          <w:rFonts w:ascii="Arial" w:hAnsi="Arial" w:cs="Arial"/>
          <w:bCs/>
        </w:rPr>
        <w:t xml:space="preserve">.  </w:t>
      </w:r>
      <w:r w:rsidRPr="005071CA">
        <w:rPr>
          <w:rFonts w:ascii="Arial" w:hAnsi="Arial" w:cs="Arial"/>
          <w:bCs/>
        </w:rPr>
        <w:t>Amounts generally billed (AGB)</w:t>
      </w:r>
      <w:r w:rsidR="007B0CF8">
        <w:rPr>
          <w:rFonts w:ascii="Arial" w:hAnsi="Arial" w:cs="Arial"/>
          <w:bCs/>
        </w:rPr>
        <w:t xml:space="preserve">.  </w:t>
      </w:r>
      <w:r w:rsidRPr="005071CA">
        <w:rPr>
          <w:rFonts w:ascii="Arial" w:hAnsi="Arial" w:cs="Arial"/>
          <w:bCs/>
        </w:rPr>
        <w:t xml:space="preserve">This is the calculation performed by the hospital annually. This calculation identifies a percentage that an eligible patient may be billed for services. </w:t>
      </w:r>
      <w:r w:rsidR="007B0CF8">
        <w:rPr>
          <w:rFonts w:ascii="Arial" w:hAnsi="Arial" w:cs="Arial"/>
          <w:bCs/>
        </w:rPr>
        <w:t xml:space="preserve"> </w:t>
      </w:r>
      <w:r w:rsidRPr="005071CA">
        <w:rPr>
          <w:rFonts w:ascii="Arial" w:hAnsi="Arial" w:cs="Arial"/>
          <w:bCs/>
        </w:rPr>
        <w:t>MRH uses the look back method for calculating AGB.</w:t>
      </w:r>
    </w:p>
    <w:p w14:paraId="64CE56E1" w14:textId="77777777" w:rsidR="005071CA" w:rsidRDefault="005071CA" w:rsidP="005071CA">
      <w:pPr>
        <w:jc w:val="both"/>
        <w:rPr>
          <w:rFonts w:ascii="Arial" w:hAnsi="Arial" w:cs="Arial"/>
          <w:bCs/>
        </w:rPr>
      </w:pPr>
    </w:p>
    <w:p w14:paraId="6B91A859" w14:textId="77777777" w:rsidR="007B0CF8" w:rsidRPr="00AD0240" w:rsidRDefault="007B0CF8" w:rsidP="007B0CF8">
      <w:pPr>
        <w:spacing w:before="60" w:after="60"/>
        <w:jc w:val="both"/>
        <w:rPr>
          <w:rFonts w:ascii="Arial" w:hAnsi="Arial" w:cs="Arial"/>
          <w:b/>
        </w:rPr>
      </w:pPr>
      <w:r w:rsidRPr="00AD0240">
        <w:rPr>
          <w:rFonts w:ascii="Arial" w:hAnsi="Arial" w:cs="Arial"/>
          <w:b/>
        </w:rPr>
        <w:t>POLICY:</w:t>
      </w:r>
    </w:p>
    <w:p w14:paraId="4DF448CE" w14:textId="77777777" w:rsidR="007B0CF8" w:rsidRDefault="007B0CF8" w:rsidP="007B0CF8">
      <w:pPr>
        <w:jc w:val="both"/>
        <w:rPr>
          <w:rFonts w:ascii="Arial" w:hAnsi="Arial" w:cs="Arial"/>
          <w:bCs/>
        </w:rPr>
      </w:pPr>
      <w:r w:rsidRPr="005071CA">
        <w:rPr>
          <w:rFonts w:ascii="Arial" w:hAnsi="Arial" w:cs="Arial"/>
          <w:bCs/>
        </w:rPr>
        <w:t>This policy serves the purposes as outlined under IRS Section 501(r) as enacted in 2016</w:t>
      </w:r>
      <w:r>
        <w:rPr>
          <w:rFonts w:ascii="Arial" w:hAnsi="Arial" w:cs="Arial"/>
          <w:bCs/>
        </w:rPr>
        <w:t>.</w:t>
      </w:r>
    </w:p>
    <w:p w14:paraId="52DC6168" w14:textId="77777777" w:rsidR="007B0CF8" w:rsidRDefault="007B0CF8" w:rsidP="005071CA">
      <w:pPr>
        <w:jc w:val="both"/>
        <w:rPr>
          <w:rFonts w:ascii="Arial" w:hAnsi="Arial" w:cs="Arial"/>
          <w:bCs/>
        </w:rPr>
      </w:pPr>
    </w:p>
    <w:p w14:paraId="0C814473" w14:textId="77777777" w:rsidR="007B0CF8" w:rsidRPr="00C7479F" w:rsidRDefault="007B0CF8" w:rsidP="005071CA">
      <w:pPr>
        <w:jc w:val="both"/>
        <w:rPr>
          <w:rFonts w:ascii="Arial" w:hAnsi="Arial" w:cs="Arial"/>
          <w:bCs/>
        </w:rPr>
      </w:pPr>
    </w:p>
    <w:p w14:paraId="48317D45" w14:textId="4433BA63" w:rsidR="007B0CF8" w:rsidRDefault="009D58F1" w:rsidP="009D58F1">
      <w:pPr>
        <w:tabs>
          <w:tab w:val="left" w:pos="360"/>
        </w:tabs>
        <w:jc w:val="both"/>
        <w:rPr>
          <w:rFonts w:ascii="Arial" w:hAnsi="Arial" w:cs="Arial"/>
          <w:bCs/>
        </w:rPr>
      </w:pPr>
      <w:r>
        <w:rPr>
          <w:rFonts w:ascii="Arial" w:hAnsi="Arial" w:cs="Arial"/>
          <w:b/>
        </w:rPr>
        <w:tab/>
      </w:r>
      <w:r w:rsidR="007B0CF8" w:rsidRPr="007B0CF8">
        <w:rPr>
          <w:rFonts w:ascii="Arial" w:hAnsi="Arial" w:cs="Arial"/>
          <w:b/>
        </w:rPr>
        <w:t>Excluded Services</w:t>
      </w:r>
    </w:p>
    <w:p w14:paraId="65781720" w14:textId="77777777" w:rsidR="007B0CF8" w:rsidRPr="007B0CF8" w:rsidRDefault="007B0CF8" w:rsidP="007B0CF8">
      <w:pPr>
        <w:jc w:val="both"/>
        <w:rPr>
          <w:rFonts w:ascii="Arial" w:hAnsi="Arial" w:cs="Arial"/>
          <w:bCs/>
        </w:rPr>
      </w:pPr>
    </w:p>
    <w:p w14:paraId="2D9F9543" w14:textId="4E8CAB5D" w:rsidR="007B0CF8" w:rsidRDefault="007B0CF8" w:rsidP="007B0CF8">
      <w:pPr>
        <w:pStyle w:val="ListParagraph"/>
        <w:numPr>
          <w:ilvl w:val="0"/>
          <w:numId w:val="17"/>
        </w:numPr>
        <w:jc w:val="both"/>
        <w:rPr>
          <w:rFonts w:ascii="Arial" w:hAnsi="Arial" w:cs="Arial"/>
          <w:bCs/>
        </w:rPr>
      </w:pPr>
      <w:r w:rsidRPr="007B0CF8">
        <w:rPr>
          <w:rFonts w:ascii="Arial" w:hAnsi="Arial" w:cs="Arial"/>
          <w:bCs/>
        </w:rPr>
        <w:t>Cosmetic procedures and all associated costs related to the provision of these services.</w:t>
      </w:r>
    </w:p>
    <w:p w14:paraId="26B08CDD" w14:textId="77777777" w:rsidR="007B0CF8" w:rsidRPr="007B0CF8" w:rsidRDefault="007B0CF8" w:rsidP="007B0CF8">
      <w:pPr>
        <w:jc w:val="both"/>
        <w:rPr>
          <w:rFonts w:ascii="Arial" w:hAnsi="Arial" w:cs="Arial"/>
          <w:bCs/>
        </w:rPr>
      </w:pPr>
    </w:p>
    <w:p w14:paraId="5E2DF2F8" w14:textId="609EC287" w:rsidR="007B0CF8" w:rsidRDefault="007B0CF8" w:rsidP="166DCEB2">
      <w:pPr>
        <w:pStyle w:val="ListParagraph"/>
        <w:numPr>
          <w:ilvl w:val="0"/>
          <w:numId w:val="17"/>
        </w:numPr>
        <w:jc w:val="both"/>
        <w:rPr>
          <w:rFonts w:ascii="Arial" w:hAnsi="Arial" w:cs="Arial"/>
        </w:rPr>
      </w:pPr>
      <w:r w:rsidRPr="166DCEB2">
        <w:rPr>
          <w:rFonts w:ascii="Arial" w:hAnsi="Arial" w:cs="Arial"/>
        </w:rPr>
        <w:t xml:space="preserve">Audiology supplies, including hearing aids, hearing aid </w:t>
      </w:r>
      <w:r w:rsidR="26B333B3" w:rsidRPr="166DCEB2">
        <w:rPr>
          <w:rFonts w:ascii="Arial" w:hAnsi="Arial" w:cs="Arial"/>
        </w:rPr>
        <w:t>accessories,</w:t>
      </w:r>
      <w:r w:rsidRPr="166DCEB2">
        <w:rPr>
          <w:rFonts w:ascii="Arial" w:hAnsi="Arial" w:cs="Arial"/>
        </w:rPr>
        <w:t xml:space="preserve"> and battery packs.</w:t>
      </w:r>
    </w:p>
    <w:p w14:paraId="60627640" w14:textId="77777777" w:rsidR="007B0CF8" w:rsidRPr="007B0CF8" w:rsidRDefault="007B0CF8" w:rsidP="007B0CF8">
      <w:pPr>
        <w:pStyle w:val="ListParagraph"/>
        <w:rPr>
          <w:rFonts w:ascii="Arial" w:hAnsi="Arial" w:cs="Arial"/>
          <w:bCs/>
        </w:rPr>
      </w:pPr>
    </w:p>
    <w:p w14:paraId="23CF06D0" w14:textId="77777777" w:rsidR="007B0CF8" w:rsidRDefault="007B0CF8" w:rsidP="007B0CF8">
      <w:pPr>
        <w:pStyle w:val="ListParagraph"/>
        <w:numPr>
          <w:ilvl w:val="0"/>
          <w:numId w:val="17"/>
        </w:numPr>
        <w:jc w:val="both"/>
        <w:rPr>
          <w:rFonts w:ascii="Arial" w:hAnsi="Arial" w:cs="Arial"/>
          <w:bCs/>
        </w:rPr>
      </w:pPr>
      <w:r w:rsidRPr="007B0CF8">
        <w:rPr>
          <w:rFonts w:ascii="Arial" w:hAnsi="Arial" w:cs="Arial"/>
          <w:bCs/>
        </w:rPr>
        <w:t>Lab kit draw fees, venipuncture fees and outpatient TB skin test are excluded if not performed in conjunction with other MRH laboratory services.</w:t>
      </w:r>
    </w:p>
    <w:p w14:paraId="6AEF0785" w14:textId="77777777" w:rsidR="007B0CF8" w:rsidRPr="007B0CF8" w:rsidRDefault="007B0CF8" w:rsidP="007B0CF8">
      <w:pPr>
        <w:jc w:val="both"/>
        <w:rPr>
          <w:rFonts w:ascii="Arial" w:hAnsi="Arial" w:cs="Arial"/>
          <w:bCs/>
        </w:rPr>
      </w:pPr>
    </w:p>
    <w:p w14:paraId="5845108F" w14:textId="77777777" w:rsidR="007B0CF8" w:rsidRDefault="007B0CF8" w:rsidP="166DCEB2">
      <w:pPr>
        <w:pStyle w:val="ListParagraph"/>
        <w:numPr>
          <w:ilvl w:val="0"/>
          <w:numId w:val="17"/>
        </w:numPr>
        <w:jc w:val="both"/>
        <w:rPr>
          <w:rFonts w:ascii="Arial" w:hAnsi="Arial" w:cs="Arial"/>
        </w:rPr>
      </w:pPr>
      <w:r w:rsidRPr="166DCEB2">
        <w:rPr>
          <w:rFonts w:ascii="Arial" w:hAnsi="Arial" w:cs="Arial"/>
        </w:rPr>
        <w:t>Procedures that are already discounted to prevailing market rates (UCR</w:t>
      </w:r>
      <w:proofErr w:type="gramStart"/>
      <w:r w:rsidRPr="166DCEB2">
        <w:rPr>
          <w:rFonts w:ascii="Arial" w:hAnsi="Arial" w:cs="Arial"/>
        </w:rPr>
        <w:t>) ,</w:t>
      </w:r>
      <w:proofErr w:type="gramEnd"/>
      <w:r w:rsidRPr="166DCEB2">
        <w:rPr>
          <w:rFonts w:ascii="Arial" w:hAnsi="Arial" w:cs="Arial"/>
        </w:rPr>
        <w:t xml:space="preserve"> including but not limited to self-pay fee schedules for imaging and lab services, self-referred screening studies, and any other procedures deemed at MRH’s discretion to be determined as “discounted”.</w:t>
      </w:r>
    </w:p>
    <w:p w14:paraId="1AD7A52D" w14:textId="2736D462" w:rsidR="166DCEB2" w:rsidRDefault="166DCEB2" w:rsidP="166DCEB2">
      <w:pPr>
        <w:jc w:val="both"/>
        <w:rPr>
          <w:rFonts w:ascii="Arial" w:hAnsi="Arial" w:cs="Arial"/>
        </w:rPr>
      </w:pPr>
    </w:p>
    <w:p w14:paraId="2314F212" w14:textId="7A24028A" w:rsidR="166DCEB2" w:rsidRDefault="166DCEB2" w:rsidP="166DCEB2">
      <w:pPr>
        <w:jc w:val="both"/>
        <w:rPr>
          <w:rFonts w:ascii="Arial" w:hAnsi="Arial" w:cs="Arial"/>
        </w:rPr>
      </w:pPr>
    </w:p>
    <w:p w14:paraId="5EC31059" w14:textId="39DCFDDB" w:rsidR="03943DF6" w:rsidRDefault="03943DF6" w:rsidP="166DCEB2">
      <w:pPr>
        <w:pStyle w:val="ListParagraph"/>
        <w:numPr>
          <w:ilvl w:val="0"/>
          <w:numId w:val="17"/>
        </w:numPr>
        <w:jc w:val="both"/>
        <w:rPr>
          <w:rFonts w:ascii="Arial" w:eastAsia="Arial" w:hAnsi="Arial" w:cs="Arial"/>
        </w:rPr>
      </w:pPr>
      <w:r w:rsidRPr="166DCEB2">
        <w:rPr>
          <w:rFonts w:ascii="Arial" w:eastAsia="Arial" w:hAnsi="Arial" w:cs="Arial"/>
        </w:rPr>
        <w:t>High-cost implantable devices and chemotherapy drugs.  MRH will make every attempt to have high-cost devices and chemotherapy drugs provided at no cost by the vendors for patients eligible for charity discounting.  In the event the high-cost implantable or pharmaceutical cannot be donated.  MRH will discount these items down to the purchase price (hospital cost), and the patient will be financially responsible for this component of their care</w:t>
      </w:r>
    </w:p>
    <w:p w14:paraId="3CDD38EB" w14:textId="77777777" w:rsidR="007B0CF8" w:rsidRPr="007B0CF8" w:rsidRDefault="007B0CF8" w:rsidP="007B0CF8">
      <w:pPr>
        <w:jc w:val="both"/>
        <w:rPr>
          <w:rFonts w:ascii="Arial" w:hAnsi="Arial" w:cs="Arial"/>
          <w:bCs/>
        </w:rPr>
      </w:pPr>
    </w:p>
    <w:p w14:paraId="4ED0BF19" w14:textId="3486F82E" w:rsidR="00863317" w:rsidRDefault="007B0CF8" w:rsidP="166DCEB2">
      <w:pPr>
        <w:pStyle w:val="ListParagraph"/>
        <w:numPr>
          <w:ilvl w:val="0"/>
          <w:numId w:val="17"/>
        </w:numPr>
        <w:jc w:val="both"/>
        <w:rPr>
          <w:rFonts w:ascii="Arial" w:hAnsi="Arial" w:cs="Arial"/>
        </w:rPr>
      </w:pPr>
      <w:r w:rsidRPr="166DCEB2">
        <w:rPr>
          <w:rFonts w:ascii="Arial" w:hAnsi="Arial" w:cs="Arial"/>
        </w:rPr>
        <w:t>Services not covered or deemed medically necessary by the Medicare/Medicaid programs.</w:t>
      </w:r>
    </w:p>
    <w:p w14:paraId="27AFA37E" w14:textId="77777777" w:rsidR="00C31671" w:rsidRDefault="00C31671" w:rsidP="00AD0240">
      <w:pPr>
        <w:jc w:val="both"/>
        <w:rPr>
          <w:rFonts w:ascii="Arial" w:hAnsi="Arial" w:cs="Arial"/>
          <w:bCs/>
        </w:rPr>
      </w:pPr>
    </w:p>
    <w:p w14:paraId="7EE01B4F" w14:textId="77777777" w:rsidR="007B0CF8" w:rsidRPr="007B0CF8" w:rsidRDefault="007B0CF8" w:rsidP="007B0CF8">
      <w:pPr>
        <w:jc w:val="both"/>
        <w:rPr>
          <w:rFonts w:ascii="Arial" w:hAnsi="Arial" w:cs="Arial"/>
          <w:b/>
        </w:rPr>
      </w:pPr>
      <w:r w:rsidRPr="007B0CF8">
        <w:rPr>
          <w:rFonts w:ascii="Arial" w:hAnsi="Arial" w:cs="Arial"/>
          <w:b/>
        </w:rPr>
        <w:t>Application</w:t>
      </w:r>
    </w:p>
    <w:p w14:paraId="7684A706" w14:textId="77777777" w:rsidR="007B0CF8" w:rsidRPr="007B0CF8" w:rsidRDefault="007B0CF8" w:rsidP="007B0CF8">
      <w:pPr>
        <w:jc w:val="both"/>
        <w:rPr>
          <w:rFonts w:ascii="Arial" w:hAnsi="Arial" w:cs="Arial"/>
          <w:bCs/>
        </w:rPr>
      </w:pPr>
    </w:p>
    <w:p w14:paraId="5A087ECC" w14:textId="6CCAE5A6" w:rsidR="007B0CF8" w:rsidRDefault="007B0CF8" w:rsidP="007B0CF8">
      <w:pPr>
        <w:jc w:val="both"/>
        <w:rPr>
          <w:rFonts w:ascii="Arial" w:hAnsi="Arial" w:cs="Arial"/>
          <w:bCs/>
        </w:rPr>
      </w:pPr>
      <w:r w:rsidRPr="007B0CF8">
        <w:rPr>
          <w:rFonts w:ascii="Arial" w:hAnsi="Arial" w:cs="Arial"/>
          <w:bCs/>
        </w:rPr>
        <w:t xml:space="preserve">Patients may apply or reapply for financial assistance before, during or after care, or </w:t>
      </w:r>
      <w:proofErr w:type="gramStart"/>
      <w:r w:rsidRPr="007B0CF8">
        <w:rPr>
          <w:rFonts w:ascii="Arial" w:hAnsi="Arial" w:cs="Arial"/>
          <w:bCs/>
        </w:rPr>
        <w:t>after collection agency</w:t>
      </w:r>
      <w:proofErr w:type="gramEnd"/>
      <w:r w:rsidRPr="007B0CF8">
        <w:rPr>
          <w:rFonts w:ascii="Arial" w:hAnsi="Arial" w:cs="Arial"/>
          <w:bCs/>
        </w:rPr>
        <w:t xml:space="preserve"> assignment if their situation changes by contacting a financial counselor at 970-252-2666 to make an appointment. </w:t>
      </w:r>
      <w:r>
        <w:rPr>
          <w:rFonts w:ascii="Arial" w:hAnsi="Arial" w:cs="Arial"/>
          <w:bCs/>
        </w:rPr>
        <w:t xml:space="preserve"> </w:t>
      </w:r>
      <w:r w:rsidRPr="007B0CF8">
        <w:rPr>
          <w:rFonts w:ascii="Arial" w:hAnsi="Arial" w:cs="Arial"/>
          <w:bCs/>
        </w:rPr>
        <w:t>The</w:t>
      </w:r>
      <w:r w:rsidR="00C31671">
        <w:rPr>
          <w:rFonts w:ascii="Arial" w:hAnsi="Arial" w:cs="Arial"/>
          <w:bCs/>
        </w:rPr>
        <w:t>ir</w:t>
      </w:r>
      <w:r w:rsidRPr="007B0CF8">
        <w:rPr>
          <w:rFonts w:ascii="Arial" w:hAnsi="Arial" w:cs="Arial"/>
          <w:bCs/>
        </w:rPr>
        <w:t xml:space="preserve"> office is </w:t>
      </w:r>
      <w:r w:rsidR="00C31671">
        <w:rPr>
          <w:rFonts w:ascii="Arial" w:hAnsi="Arial" w:cs="Arial"/>
          <w:bCs/>
        </w:rPr>
        <w:t xml:space="preserve">located at </w:t>
      </w:r>
      <w:r w:rsidRPr="007B0CF8">
        <w:rPr>
          <w:rFonts w:ascii="Arial" w:hAnsi="Arial" w:cs="Arial"/>
          <w:bCs/>
        </w:rPr>
        <w:t xml:space="preserve">800 S </w:t>
      </w:r>
      <w:r w:rsidR="00C31671">
        <w:rPr>
          <w:rFonts w:ascii="Arial" w:hAnsi="Arial" w:cs="Arial"/>
          <w:bCs/>
        </w:rPr>
        <w:t xml:space="preserve">3rd </w:t>
      </w:r>
      <w:r w:rsidRPr="007B0CF8">
        <w:rPr>
          <w:rFonts w:ascii="Arial" w:hAnsi="Arial" w:cs="Arial"/>
          <w:bCs/>
        </w:rPr>
        <w:t xml:space="preserve">Street Montrose, CO 81401. </w:t>
      </w:r>
      <w:r w:rsidR="00C31671">
        <w:rPr>
          <w:rFonts w:ascii="Arial" w:hAnsi="Arial" w:cs="Arial"/>
          <w:bCs/>
        </w:rPr>
        <w:t xml:space="preserve"> </w:t>
      </w:r>
      <w:r w:rsidRPr="007B0CF8">
        <w:rPr>
          <w:rFonts w:ascii="Arial" w:hAnsi="Arial" w:cs="Arial"/>
          <w:bCs/>
        </w:rPr>
        <w:t xml:space="preserve">Additional financial assistance information can be obtained through our website at </w:t>
      </w:r>
      <w:hyperlink r:id="rId11" w:history="1">
        <w:r w:rsidR="00C31671" w:rsidRPr="00EE357F">
          <w:rPr>
            <w:rStyle w:val="Hyperlink"/>
            <w:rFonts w:ascii="Arial" w:hAnsi="Arial" w:cs="Arial"/>
            <w:bCs/>
          </w:rPr>
          <w:t>www.montrosehealth.com</w:t>
        </w:r>
      </w:hyperlink>
      <w:r w:rsidR="00C31671">
        <w:rPr>
          <w:rFonts w:ascii="Arial" w:hAnsi="Arial" w:cs="Arial"/>
          <w:bCs/>
        </w:rPr>
        <w:t>.</w:t>
      </w:r>
    </w:p>
    <w:p w14:paraId="5ED5FD5F" w14:textId="77777777" w:rsidR="00C31671" w:rsidRPr="007B0CF8" w:rsidRDefault="00C31671" w:rsidP="007B0CF8">
      <w:pPr>
        <w:jc w:val="both"/>
        <w:rPr>
          <w:rFonts w:ascii="Arial" w:hAnsi="Arial" w:cs="Arial"/>
          <w:bCs/>
        </w:rPr>
      </w:pPr>
    </w:p>
    <w:p w14:paraId="720B5A1E" w14:textId="132849CA" w:rsidR="007B0CF8" w:rsidRDefault="007B0CF8" w:rsidP="007B0CF8">
      <w:pPr>
        <w:jc w:val="both"/>
        <w:rPr>
          <w:rFonts w:ascii="Arial" w:hAnsi="Arial" w:cs="Arial"/>
          <w:bCs/>
        </w:rPr>
      </w:pPr>
      <w:r w:rsidRPr="007B0CF8">
        <w:rPr>
          <w:rFonts w:ascii="Arial" w:hAnsi="Arial" w:cs="Arial"/>
          <w:bCs/>
        </w:rPr>
        <w:t>Insured patients with Medicare and/or commercial insurance may apply for financial assistance as a mechanism for secondary funding.</w:t>
      </w:r>
      <w:r w:rsidR="00C31671">
        <w:rPr>
          <w:rFonts w:ascii="Arial" w:hAnsi="Arial" w:cs="Arial"/>
          <w:bCs/>
        </w:rPr>
        <w:t xml:space="preserve"> </w:t>
      </w:r>
      <w:r w:rsidRPr="007B0CF8">
        <w:rPr>
          <w:rFonts w:ascii="Arial" w:hAnsi="Arial" w:cs="Arial"/>
          <w:bCs/>
        </w:rPr>
        <w:t xml:space="preserve"> Eligibility and discounting will be applicable under the provisions of this policy. </w:t>
      </w:r>
      <w:r w:rsidR="00C31671">
        <w:rPr>
          <w:rFonts w:ascii="Arial" w:hAnsi="Arial" w:cs="Arial"/>
          <w:bCs/>
        </w:rPr>
        <w:t xml:space="preserve"> </w:t>
      </w:r>
      <w:r w:rsidRPr="007B0CF8">
        <w:rPr>
          <w:rFonts w:ascii="Arial" w:hAnsi="Arial" w:cs="Arial"/>
          <w:bCs/>
        </w:rPr>
        <w:t>Prompt-</w:t>
      </w:r>
      <w:proofErr w:type="gramStart"/>
      <w:r w:rsidRPr="007B0CF8">
        <w:rPr>
          <w:rFonts w:ascii="Arial" w:hAnsi="Arial" w:cs="Arial"/>
          <w:bCs/>
        </w:rPr>
        <w:t>pay</w:t>
      </w:r>
      <w:proofErr w:type="gramEnd"/>
      <w:r w:rsidRPr="007B0CF8">
        <w:rPr>
          <w:rFonts w:ascii="Arial" w:hAnsi="Arial" w:cs="Arial"/>
          <w:bCs/>
        </w:rPr>
        <w:t xml:space="preserve"> discounts are also available according to the guidelines within this policy. </w:t>
      </w:r>
      <w:r w:rsidR="00C31671">
        <w:rPr>
          <w:rFonts w:ascii="Arial" w:hAnsi="Arial" w:cs="Arial"/>
          <w:bCs/>
        </w:rPr>
        <w:t xml:space="preserve"> </w:t>
      </w:r>
      <w:r w:rsidRPr="007B0CF8">
        <w:rPr>
          <w:rFonts w:ascii="Arial" w:hAnsi="Arial" w:cs="Arial"/>
          <w:bCs/>
        </w:rPr>
        <w:t>Payment plans may also be requested and may be granted according to this policy on a case-by-case basis.</w:t>
      </w:r>
    </w:p>
    <w:p w14:paraId="1808181F" w14:textId="77777777" w:rsidR="00C31671" w:rsidRPr="007B0CF8" w:rsidRDefault="00C31671" w:rsidP="007B0CF8">
      <w:pPr>
        <w:jc w:val="both"/>
        <w:rPr>
          <w:rFonts w:ascii="Arial" w:hAnsi="Arial" w:cs="Arial"/>
          <w:bCs/>
        </w:rPr>
      </w:pPr>
    </w:p>
    <w:p w14:paraId="388D1A66" w14:textId="416A4BD8" w:rsidR="007B0CF8" w:rsidRPr="007B0CF8" w:rsidRDefault="007B0CF8" w:rsidP="007B0CF8">
      <w:pPr>
        <w:jc w:val="both"/>
        <w:rPr>
          <w:rFonts w:ascii="Arial" w:hAnsi="Arial" w:cs="Arial"/>
          <w:bCs/>
        </w:rPr>
      </w:pPr>
      <w:r w:rsidRPr="007B0CF8">
        <w:rPr>
          <w:rFonts w:ascii="Arial" w:hAnsi="Arial" w:cs="Arial"/>
          <w:bCs/>
        </w:rPr>
        <w:t xml:space="preserve">It is preferred but not required that a request for charity and a determination of financial need occur prior to rendering of non-emergent medically necessary services. </w:t>
      </w:r>
      <w:r w:rsidR="00C31671">
        <w:rPr>
          <w:rFonts w:ascii="Arial" w:hAnsi="Arial" w:cs="Arial"/>
          <w:bCs/>
        </w:rPr>
        <w:t xml:space="preserve"> </w:t>
      </w:r>
      <w:r w:rsidRPr="007B0CF8">
        <w:rPr>
          <w:rFonts w:ascii="Arial" w:hAnsi="Arial" w:cs="Arial"/>
          <w:bCs/>
        </w:rPr>
        <w:t xml:space="preserve">However, </w:t>
      </w:r>
      <w:proofErr w:type="gramStart"/>
      <w:r w:rsidRPr="007B0CF8">
        <w:rPr>
          <w:rFonts w:ascii="Arial" w:hAnsi="Arial" w:cs="Arial"/>
          <w:bCs/>
        </w:rPr>
        <w:t>the determination</w:t>
      </w:r>
      <w:proofErr w:type="gramEnd"/>
      <w:r w:rsidRPr="007B0CF8">
        <w:rPr>
          <w:rFonts w:ascii="Arial" w:hAnsi="Arial" w:cs="Arial"/>
          <w:bCs/>
        </w:rPr>
        <w:t xml:space="preserve"> may be </w:t>
      </w:r>
      <w:r w:rsidR="00C31671" w:rsidRPr="009D58F1">
        <w:rPr>
          <w:rFonts w:ascii="Arial" w:hAnsi="Arial" w:cs="Arial"/>
          <w:bCs/>
        </w:rPr>
        <w:t>made</w:t>
      </w:r>
      <w:r w:rsidRPr="007B0CF8">
        <w:rPr>
          <w:rFonts w:ascii="Arial" w:hAnsi="Arial" w:cs="Arial"/>
          <w:bCs/>
        </w:rPr>
        <w:t xml:space="preserve"> at any point in the collection cycle. </w:t>
      </w:r>
      <w:r w:rsidR="00C31671">
        <w:rPr>
          <w:rFonts w:ascii="Arial" w:hAnsi="Arial" w:cs="Arial"/>
          <w:bCs/>
        </w:rPr>
        <w:t xml:space="preserve"> </w:t>
      </w:r>
      <w:r w:rsidRPr="007B0CF8">
        <w:rPr>
          <w:rFonts w:ascii="Arial" w:hAnsi="Arial" w:cs="Arial"/>
          <w:bCs/>
        </w:rPr>
        <w:t xml:space="preserve">The need for financial assistance may be reevaluated at each subsequent time of service if the last financial evaluation was completed more than </w:t>
      </w:r>
      <w:r w:rsidR="00C31671">
        <w:rPr>
          <w:rFonts w:ascii="Arial" w:hAnsi="Arial" w:cs="Arial"/>
          <w:bCs/>
        </w:rPr>
        <w:t>1 (</w:t>
      </w:r>
      <w:r w:rsidRPr="007B0CF8">
        <w:rPr>
          <w:rFonts w:ascii="Arial" w:hAnsi="Arial" w:cs="Arial"/>
          <w:bCs/>
        </w:rPr>
        <w:t>one</w:t>
      </w:r>
      <w:r w:rsidR="00C31671">
        <w:rPr>
          <w:rFonts w:ascii="Arial" w:hAnsi="Arial" w:cs="Arial"/>
          <w:bCs/>
        </w:rPr>
        <w:t>)</w:t>
      </w:r>
      <w:r w:rsidRPr="007B0CF8">
        <w:rPr>
          <w:rFonts w:ascii="Arial" w:hAnsi="Arial" w:cs="Arial"/>
          <w:bCs/>
        </w:rPr>
        <w:t xml:space="preserve"> year prior, or at any time additional information relevant to the eligibility of the patient for charity becomes known.</w:t>
      </w:r>
    </w:p>
    <w:p w14:paraId="7A95EFC8" w14:textId="77777777" w:rsidR="00C31671" w:rsidRDefault="00C31671" w:rsidP="007B0CF8">
      <w:pPr>
        <w:jc w:val="both"/>
        <w:rPr>
          <w:rFonts w:ascii="Arial" w:hAnsi="Arial" w:cs="Arial"/>
          <w:bCs/>
        </w:rPr>
      </w:pPr>
    </w:p>
    <w:p w14:paraId="183A8B4E" w14:textId="25EC701E" w:rsidR="007B0CF8" w:rsidRPr="00C1772A" w:rsidRDefault="007B0CF8" w:rsidP="007B0CF8">
      <w:pPr>
        <w:jc w:val="both"/>
        <w:rPr>
          <w:rFonts w:ascii="Arial" w:hAnsi="Arial" w:cs="Arial"/>
          <w:bCs/>
          <w:u w:val="single"/>
        </w:rPr>
      </w:pPr>
      <w:r w:rsidRPr="00C1772A">
        <w:rPr>
          <w:rFonts w:ascii="Arial" w:hAnsi="Arial" w:cs="Arial"/>
          <w:bCs/>
          <w:u w:val="single"/>
        </w:rPr>
        <w:t>Required items for application include:</w:t>
      </w:r>
    </w:p>
    <w:p w14:paraId="45A13CED" w14:textId="77777777" w:rsidR="00C31671" w:rsidRPr="007B0CF8" w:rsidRDefault="00C31671" w:rsidP="007B0CF8">
      <w:pPr>
        <w:jc w:val="both"/>
        <w:rPr>
          <w:rFonts w:ascii="Arial" w:hAnsi="Arial" w:cs="Arial"/>
          <w:bCs/>
        </w:rPr>
      </w:pPr>
    </w:p>
    <w:p w14:paraId="18FEF76B" w14:textId="44946CA6" w:rsidR="007B0CF8" w:rsidRPr="00C31671" w:rsidRDefault="008D6A46" w:rsidP="007B0CF8">
      <w:pPr>
        <w:jc w:val="both"/>
        <w:rPr>
          <w:rFonts w:ascii="Arial" w:hAnsi="Arial" w:cs="Arial"/>
          <w:b/>
          <w:u w:val="single"/>
        </w:rPr>
      </w:pPr>
      <w:r>
        <w:rPr>
          <w:rFonts w:ascii="Arial" w:hAnsi="Arial" w:cs="Arial"/>
          <w:b/>
          <w:u w:val="single"/>
        </w:rPr>
        <w:t>HDC/</w:t>
      </w:r>
      <w:r w:rsidR="007B0CF8" w:rsidRPr="00C31671">
        <w:rPr>
          <w:rFonts w:ascii="Arial" w:hAnsi="Arial" w:cs="Arial"/>
          <w:b/>
          <w:u w:val="single"/>
        </w:rPr>
        <w:t>MISS</w:t>
      </w:r>
    </w:p>
    <w:p w14:paraId="086693AC" w14:textId="02D53222" w:rsidR="007B0CF8" w:rsidRPr="00C31671" w:rsidRDefault="007B0CF8" w:rsidP="00C31671">
      <w:pPr>
        <w:pStyle w:val="ListParagraph"/>
        <w:numPr>
          <w:ilvl w:val="0"/>
          <w:numId w:val="18"/>
        </w:numPr>
        <w:jc w:val="both"/>
        <w:rPr>
          <w:rFonts w:ascii="Arial" w:hAnsi="Arial" w:cs="Arial"/>
          <w:bCs/>
        </w:rPr>
      </w:pPr>
      <w:r w:rsidRPr="00C31671">
        <w:rPr>
          <w:rFonts w:ascii="Arial" w:hAnsi="Arial" w:cs="Arial"/>
          <w:bCs/>
        </w:rPr>
        <w:t>All household members</w:t>
      </w:r>
      <w:r w:rsidR="00C31671">
        <w:rPr>
          <w:rFonts w:ascii="Arial" w:hAnsi="Arial" w:cs="Arial"/>
          <w:bCs/>
        </w:rPr>
        <w:t>’</w:t>
      </w:r>
      <w:r w:rsidRPr="00C31671">
        <w:rPr>
          <w:rFonts w:ascii="Arial" w:hAnsi="Arial" w:cs="Arial"/>
          <w:bCs/>
        </w:rPr>
        <w:t xml:space="preserve"> social security numbers, dates of birth, and full legal names (i.e., Driver’s Licenses, Birth Certificates, Passports)</w:t>
      </w:r>
    </w:p>
    <w:p w14:paraId="623BF21E" w14:textId="6933C9E4" w:rsidR="007B0CF8" w:rsidRPr="00C31671" w:rsidRDefault="007B0CF8" w:rsidP="00C31671">
      <w:pPr>
        <w:pStyle w:val="ListParagraph"/>
        <w:numPr>
          <w:ilvl w:val="0"/>
          <w:numId w:val="18"/>
        </w:numPr>
        <w:jc w:val="both"/>
        <w:rPr>
          <w:rFonts w:ascii="Arial" w:hAnsi="Arial" w:cs="Arial"/>
          <w:bCs/>
        </w:rPr>
      </w:pPr>
      <w:r w:rsidRPr="00C31671">
        <w:rPr>
          <w:rFonts w:ascii="Arial" w:hAnsi="Arial" w:cs="Arial"/>
          <w:bCs/>
        </w:rPr>
        <w:t>Cards or copies of cards for any current health insurance</w:t>
      </w:r>
    </w:p>
    <w:p w14:paraId="30C4516D" w14:textId="79EBE16B" w:rsidR="007B0CF8" w:rsidRPr="00C31671" w:rsidRDefault="007B0CF8" w:rsidP="00C31671">
      <w:pPr>
        <w:pStyle w:val="ListParagraph"/>
        <w:numPr>
          <w:ilvl w:val="0"/>
          <w:numId w:val="18"/>
        </w:numPr>
        <w:jc w:val="both"/>
        <w:rPr>
          <w:rFonts w:ascii="Arial" w:hAnsi="Arial" w:cs="Arial"/>
          <w:bCs/>
        </w:rPr>
      </w:pPr>
      <w:r w:rsidRPr="00C31671">
        <w:rPr>
          <w:rFonts w:ascii="Arial" w:hAnsi="Arial" w:cs="Arial"/>
          <w:bCs/>
        </w:rPr>
        <w:t>Proof of gross income for all household members for the past 30 days</w:t>
      </w:r>
    </w:p>
    <w:p w14:paraId="767484FB" w14:textId="482977F6" w:rsidR="007B0CF8" w:rsidRPr="00C31671" w:rsidRDefault="007B0CF8" w:rsidP="00C31671">
      <w:pPr>
        <w:pStyle w:val="ListParagraph"/>
        <w:numPr>
          <w:ilvl w:val="0"/>
          <w:numId w:val="18"/>
        </w:numPr>
        <w:jc w:val="both"/>
        <w:rPr>
          <w:rFonts w:ascii="Arial" w:hAnsi="Arial" w:cs="Arial"/>
          <w:bCs/>
        </w:rPr>
      </w:pPr>
      <w:r w:rsidRPr="00C31671">
        <w:rPr>
          <w:rFonts w:ascii="Arial" w:hAnsi="Arial" w:cs="Arial"/>
          <w:bCs/>
        </w:rPr>
        <w:t>PAID medical expenses in the past 12 months</w:t>
      </w:r>
    </w:p>
    <w:p w14:paraId="6F1E8ED6" w14:textId="1B4BDB51" w:rsidR="007B0CF8" w:rsidRPr="00C31671" w:rsidRDefault="007B0CF8" w:rsidP="00C31671">
      <w:pPr>
        <w:pStyle w:val="ListParagraph"/>
        <w:numPr>
          <w:ilvl w:val="0"/>
          <w:numId w:val="18"/>
        </w:numPr>
        <w:jc w:val="both"/>
        <w:rPr>
          <w:rFonts w:ascii="Arial" w:hAnsi="Arial" w:cs="Arial"/>
          <w:bCs/>
        </w:rPr>
      </w:pPr>
      <w:r w:rsidRPr="00C31671">
        <w:rPr>
          <w:rFonts w:ascii="Arial" w:hAnsi="Arial" w:cs="Arial"/>
          <w:bCs/>
        </w:rPr>
        <w:t>PAID pharmacy expenses incurred in the past 12 months</w:t>
      </w:r>
    </w:p>
    <w:p w14:paraId="025A991D" w14:textId="3A424488" w:rsidR="007B0CF8" w:rsidRPr="00C31671" w:rsidRDefault="007B0CF8" w:rsidP="00C31671">
      <w:pPr>
        <w:pStyle w:val="ListParagraph"/>
        <w:numPr>
          <w:ilvl w:val="0"/>
          <w:numId w:val="18"/>
        </w:numPr>
        <w:jc w:val="both"/>
        <w:rPr>
          <w:rFonts w:ascii="Arial" w:hAnsi="Arial" w:cs="Arial"/>
          <w:bCs/>
        </w:rPr>
      </w:pPr>
      <w:r w:rsidRPr="00C31671">
        <w:rPr>
          <w:rFonts w:ascii="Arial" w:hAnsi="Arial" w:cs="Arial"/>
          <w:bCs/>
        </w:rPr>
        <w:t>Current bank account statements for all accounts</w:t>
      </w:r>
    </w:p>
    <w:p w14:paraId="5A1B0D67" w14:textId="47E29053" w:rsidR="007B0CF8" w:rsidRPr="00C31671" w:rsidRDefault="007B0CF8" w:rsidP="00C31671">
      <w:pPr>
        <w:pStyle w:val="ListParagraph"/>
        <w:numPr>
          <w:ilvl w:val="0"/>
          <w:numId w:val="18"/>
        </w:numPr>
        <w:jc w:val="both"/>
        <w:rPr>
          <w:rFonts w:ascii="Arial" w:hAnsi="Arial" w:cs="Arial"/>
          <w:bCs/>
        </w:rPr>
      </w:pPr>
      <w:r w:rsidRPr="00C31671">
        <w:rPr>
          <w:rFonts w:ascii="Arial" w:hAnsi="Arial" w:cs="Arial"/>
          <w:bCs/>
        </w:rPr>
        <w:t xml:space="preserve">Self-employed patients </w:t>
      </w:r>
      <w:r w:rsidR="00AC21B4">
        <w:rPr>
          <w:rFonts w:ascii="Arial" w:hAnsi="Arial" w:cs="Arial"/>
          <w:bCs/>
        </w:rPr>
        <w:t>need to provide a</w:t>
      </w:r>
      <w:r w:rsidRPr="00C31671">
        <w:rPr>
          <w:rFonts w:ascii="Arial" w:hAnsi="Arial" w:cs="Arial"/>
          <w:bCs/>
        </w:rPr>
        <w:t xml:space="preserve"> profit and loss statement for one month</w:t>
      </w:r>
    </w:p>
    <w:p w14:paraId="1E8034C1" w14:textId="77777777" w:rsidR="00C31671" w:rsidRDefault="00C31671" w:rsidP="007B0CF8">
      <w:pPr>
        <w:jc w:val="both"/>
        <w:rPr>
          <w:rFonts w:ascii="Arial" w:hAnsi="Arial" w:cs="Arial"/>
          <w:bCs/>
        </w:rPr>
      </w:pPr>
    </w:p>
    <w:p w14:paraId="5ADE0C12" w14:textId="651CD765" w:rsidR="007B0CF8" w:rsidRPr="00AC21B4" w:rsidRDefault="007B0CF8" w:rsidP="00AC21B4">
      <w:pPr>
        <w:jc w:val="both"/>
        <w:rPr>
          <w:rFonts w:ascii="Arial" w:hAnsi="Arial" w:cs="Arial"/>
          <w:b/>
          <w:u w:val="single"/>
        </w:rPr>
      </w:pPr>
      <w:r w:rsidRPr="00AC21B4">
        <w:rPr>
          <w:rFonts w:ascii="Arial" w:hAnsi="Arial" w:cs="Arial"/>
          <w:b/>
          <w:u w:val="single"/>
        </w:rPr>
        <w:t>Medicaid</w:t>
      </w:r>
    </w:p>
    <w:p w14:paraId="1381FEB6" w14:textId="1565284D" w:rsidR="007B0CF8" w:rsidRPr="00AC21B4" w:rsidRDefault="007B0CF8" w:rsidP="00AC21B4">
      <w:pPr>
        <w:pStyle w:val="ListParagraph"/>
        <w:numPr>
          <w:ilvl w:val="0"/>
          <w:numId w:val="19"/>
        </w:numPr>
        <w:jc w:val="both"/>
        <w:rPr>
          <w:rFonts w:ascii="Arial" w:hAnsi="Arial" w:cs="Arial"/>
          <w:bCs/>
        </w:rPr>
      </w:pPr>
      <w:r w:rsidRPr="00AC21B4">
        <w:rPr>
          <w:rFonts w:ascii="Arial" w:hAnsi="Arial" w:cs="Arial"/>
          <w:bCs/>
        </w:rPr>
        <w:t>All household members</w:t>
      </w:r>
      <w:r w:rsidR="00AC21B4">
        <w:rPr>
          <w:rFonts w:ascii="Arial" w:hAnsi="Arial" w:cs="Arial"/>
          <w:bCs/>
        </w:rPr>
        <w:t>’</w:t>
      </w:r>
      <w:r w:rsidRPr="00AC21B4">
        <w:rPr>
          <w:rFonts w:ascii="Arial" w:hAnsi="Arial" w:cs="Arial"/>
          <w:bCs/>
        </w:rPr>
        <w:t xml:space="preserve"> birth certificate or passport</w:t>
      </w:r>
    </w:p>
    <w:p w14:paraId="7D153C5E" w14:textId="77777777" w:rsidR="007B0CF8" w:rsidRPr="00AC21B4" w:rsidRDefault="007B0CF8" w:rsidP="00AC21B4">
      <w:pPr>
        <w:pStyle w:val="ListParagraph"/>
        <w:numPr>
          <w:ilvl w:val="0"/>
          <w:numId w:val="19"/>
        </w:numPr>
        <w:jc w:val="both"/>
        <w:rPr>
          <w:rFonts w:ascii="Arial" w:hAnsi="Arial" w:cs="Arial"/>
          <w:bCs/>
        </w:rPr>
      </w:pPr>
      <w:r w:rsidRPr="00AC21B4">
        <w:rPr>
          <w:rFonts w:ascii="Arial" w:hAnsi="Arial" w:cs="Arial"/>
          <w:bCs/>
        </w:rPr>
        <w:t>State issued ID with current address</w:t>
      </w:r>
    </w:p>
    <w:p w14:paraId="200AE9FF" w14:textId="77777777" w:rsidR="007B0CF8" w:rsidRPr="00AC21B4" w:rsidRDefault="007B0CF8" w:rsidP="00AC21B4">
      <w:pPr>
        <w:pStyle w:val="ListParagraph"/>
        <w:numPr>
          <w:ilvl w:val="0"/>
          <w:numId w:val="19"/>
        </w:numPr>
        <w:jc w:val="both"/>
        <w:rPr>
          <w:rFonts w:ascii="Arial" w:hAnsi="Arial" w:cs="Arial"/>
          <w:bCs/>
        </w:rPr>
      </w:pPr>
      <w:r w:rsidRPr="00AC21B4">
        <w:rPr>
          <w:rFonts w:ascii="Arial" w:hAnsi="Arial" w:cs="Arial"/>
          <w:bCs/>
        </w:rPr>
        <w:t>8 weeks of proof of income for all household members</w:t>
      </w:r>
    </w:p>
    <w:p w14:paraId="5DBFA0B8" w14:textId="703B5869" w:rsidR="007B0CF8" w:rsidRPr="00AC21B4" w:rsidRDefault="007B0CF8" w:rsidP="00AC21B4">
      <w:pPr>
        <w:pStyle w:val="ListParagraph"/>
        <w:numPr>
          <w:ilvl w:val="0"/>
          <w:numId w:val="19"/>
        </w:numPr>
        <w:jc w:val="both"/>
        <w:rPr>
          <w:rFonts w:ascii="Arial" w:hAnsi="Arial" w:cs="Arial"/>
          <w:bCs/>
        </w:rPr>
      </w:pPr>
      <w:r w:rsidRPr="00AC21B4">
        <w:rPr>
          <w:rFonts w:ascii="Arial" w:hAnsi="Arial" w:cs="Arial"/>
          <w:bCs/>
        </w:rPr>
        <w:t>All household members</w:t>
      </w:r>
      <w:r w:rsidR="00AC21B4">
        <w:rPr>
          <w:rFonts w:ascii="Arial" w:hAnsi="Arial" w:cs="Arial"/>
          <w:bCs/>
        </w:rPr>
        <w:t>’</w:t>
      </w:r>
      <w:r w:rsidRPr="00AC21B4">
        <w:rPr>
          <w:rFonts w:ascii="Arial" w:hAnsi="Arial" w:cs="Arial"/>
          <w:bCs/>
        </w:rPr>
        <w:t xml:space="preserve"> social security numbers</w:t>
      </w:r>
    </w:p>
    <w:p w14:paraId="1B859ED1" w14:textId="77777777" w:rsidR="007B0CF8" w:rsidRPr="00AC21B4" w:rsidRDefault="007B0CF8" w:rsidP="00AC21B4">
      <w:pPr>
        <w:pStyle w:val="ListParagraph"/>
        <w:numPr>
          <w:ilvl w:val="0"/>
          <w:numId w:val="19"/>
        </w:numPr>
        <w:jc w:val="both"/>
        <w:rPr>
          <w:rFonts w:ascii="Arial" w:hAnsi="Arial" w:cs="Arial"/>
          <w:bCs/>
        </w:rPr>
      </w:pPr>
      <w:r w:rsidRPr="00AC21B4">
        <w:rPr>
          <w:rFonts w:ascii="Arial" w:hAnsi="Arial" w:cs="Arial"/>
          <w:bCs/>
        </w:rPr>
        <w:t>Any current health insurance cards</w:t>
      </w:r>
    </w:p>
    <w:p w14:paraId="32E20696" w14:textId="702A87F2" w:rsidR="007B0CF8" w:rsidRPr="00AC21B4" w:rsidRDefault="007B0CF8" w:rsidP="00AC21B4">
      <w:pPr>
        <w:pStyle w:val="ListParagraph"/>
        <w:numPr>
          <w:ilvl w:val="0"/>
          <w:numId w:val="19"/>
        </w:numPr>
        <w:jc w:val="both"/>
        <w:rPr>
          <w:rFonts w:ascii="Arial" w:hAnsi="Arial" w:cs="Arial"/>
          <w:bCs/>
        </w:rPr>
      </w:pPr>
      <w:r w:rsidRPr="00AC21B4">
        <w:rPr>
          <w:rFonts w:ascii="Arial" w:hAnsi="Arial" w:cs="Arial"/>
          <w:bCs/>
        </w:rPr>
        <w:t>If the patient has applied for Medicaid before, a case number for the previous application is required.</w:t>
      </w:r>
    </w:p>
    <w:p w14:paraId="0B332ECA" w14:textId="77777777" w:rsidR="00C7479F" w:rsidRPr="00C7479F" w:rsidRDefault="00C7479F" w:rsidP="00AD0240">
      <w:pPr>
        <w:jc w:val="both"/>
        <w:rPr>
          <w:rFonts w:ascii="Arial" w:hAnsi="Arial" w:cs="Arial"/>
          <w:bCs/>
        </w:rPr>
      </w:pPr>
    </w:p>
    <w:p w14:paraId="6A0BD7BC" w14:textId="4D8E9FEA" w:rsidR="00863317" w:rsidRPr="00AD0240" w:rsidRDefault="00AC21B4" w:rsidP="00B1042E">
      <w:pPr>
        <w:spacing w:before="60" w:after="60"/>
        <w:jc w:val="both"/>
        <w:rPr>
          <w:rFonts w:ascii="Arial" w:hAnsi="Arial" w:cs="Arial"/>
          <w:b/>
        </w:rPr>
      </w:pPr>
      <w:r>
        <w:rPr>
          <w:rFonts w:ascii="Arial" w:hAnsi="Arial" w:cs="Arial"/>
          <w:b/>
        </w:rPr>
        <w:t>PROCEDURE</w:t>
      </w:r>
      <w:r w:rsidR="00863317" w:rsidRPr="00AD0240">
        <w:rPr>
          <w:rFonts w:ascii="Arial" w:hAnsi="Arial" w:cs="Arial"/>
          <w:b/>
        </w:rPr>
        <w:t>:</w:t>
      </w:r>
    </w:p>
    <w:p w14:paraId="72DC5F5C" w14:textId="3459F6FE" w:rsidR="00AC21B4" w:rsidRDefault="00AC21B4" w:rsidP="00AC21B4">
      <w:pPr>
        <w:jc w:val="both"/>
        <w:rPr>
          <w:rFonts w:ascii="Arial" w:hAnsi="Arial" w:cs="Arial"/>
          <w:bCs/>
        </w:rPr>
      </w:pPr>
      <w:r w:rsidRPr="00AC21B4">
        <w:rPr>
          <w:rFonts w:ascii="Arial" w:hAnsi="Arial" w:cs="Arial"/>
          <w:bCs/>
        </w:rPr>
        <w:t xml:space="preserve">All patients will be expected to pay for hospital services on or prior to the day they receive services. </w:t>
      </w:r>
      <w:r>
        <w:rPr>
          <w:rFonts w:ascii="Arial" w:hAnsi="Arial" w:cs="Arial"/>
          <w:bCs/>
        </w:rPr>
        <w:t xml:space="preserve"> </w:t>
      </w:r>
      <w:r w:rsidRPr="00AC21B4">
        <w:rPr>
          <w:rFonts w:ascii="Arial" w:hAnsi="Arial" w:cs="Arial"/>
          <w:bCs/>
        </w:rPr>
        <w:t>Patients with health insurance coverage will be expected to pay deductible balance, estimated coinsurance, and/or any copays due on or prior to the day they receive services.</w:t>
      </w:r>
      <w:r>
        <w:rPr>
          <w:rFonts w:ascii="Arial" w:hAnsi="Arial" w:cs="Arial"/>
          <w:bCs/>
        </w:rPr>
        <w:t xml:space="preserve"> </w:t>
      </w:r>
      <w:r w:rsidRPr="00AC21B4">
        <w:rPr>
          <w:rFonts w:ascii="Arial" w:hAnsi="Arial" w:cs="Arial"/>
          <w:bCs/>
        </w:rPr>
        <w:t xml:space="preserve"> Deductible and </w:t>
      </w:r>
      <w:proofErr w:type="gramStart"/>
      <w:r w:rsidRPr="00AC21B4">
        <w:rPr>
          <w:rFonts w:ascii="Arial" w:hAnsi="Arial" w:cs="Arial"/>
          <w:bCs/>
        </w:rPr>
        <w:t>copays</w:t>
      </w:r>
      <w:proofErr w:type="gramEnd"/>
      <w:r w:rsidRPr="00AC21B4">
        <w:rPr>
          <w:rFonts w:ascii="Arial" w:hAnsi="Arial" w:cs="Arial"/>
          <w:bCs/>
        </w:rPr>
        <w:t xml:space="preserve"> are required in accordance with laws and regulations governing the programs and/or benefit plan. </w:t>
      </w:r>
      <w:r>
        <w:rPr>
          <w:rFonts w:ascii="Arial" w:hAnsi="Arial" w:cs="Arial"/>
          <w:bCs/>
        </w:rPr>
        <w:t xml:space="preserve"> </w:t>
      </w:r>
      <w:r w:rsidRPr="00AC21B4">
        <w:rPr>
          <w:rFonts w:ascii="Arial" w:hAnsi="Arial" w:cs="Arial"/>
          <w:bCs/>
        </w:rPr>
        <w:t>Patients without insurance will be expected to pay a discounted rate within their ability to pay and apply for financial assistance as required.</w:t>
      </w:r>
    </w:p>
    <w:p w14:paraId="1B2D4AF8" w14:textId="77777777" w:rsidR="00AC21B4" w:rsidRPr="00AC21B4" w:rsidRDefault="00AC21B4" w:rsidP="00AC21B4">
      <w:pPr>
        <w:jc w:val="both"/>
        <w:rPr>
          <w:rFonts w:ascii="Arial" w:hAnsi="Arial" w:cs="Arial"/>
          <w:bCs/>
        </w:rPr>
      </w:pPr>
    </w:p>
    <w:p w14:paraId="0B43303B" w14:textId="19B34699" w:rsidR="00AC21B4" w:rsidRPr="00AC21B4" w:rsidRDefault="00C1772A" w:rsidP="00C1772A">
      <w:pPr>
        <w:tabs>
          <w:tab w:val="left" w:pos="360"/>
        </w:tabs>
        <w:jc w:val="both"/>
        <w:rPr>
          <w:rFonts w:ascii="Arial" w:hAnsi="Arial" w:cs="Arial"/>
          <w:bCs/>
        </w:rPr>
      </w:pPr>
      <w:r>
        <w:rPr>
          <w:rFonts w:ascii="Arial" w:hAnsi="Arial" w:cs="Arial"/>
          <w:bCs/>
        </w:rPr>
        <w:tab/>
      </w:r>
      <w:r w:rsidR="00AC21B4" w:rsidRPr="00AC21B4">
        <w:rPr>
          <w:rFonts w:ascii="Arial" w:hAnsi="Arial" w:cs="Arial"/>
          <w:bCs/>
        </w:rPr>
        <w:t>Exceptions for pre-payment:</w:t>
      </w:r>
    </w:p>
    <w:p w14:paraId="2B9DF8D0" w14:textId="77777777" w:rsidR="00AC21B4" w:rsidRPr="00C1772A" w:rsidRDefault="00AC21B4" w:rsidP="00C1772A">
      <w:pPr>
        <w:pStyle w:val="ListParagraph"/>
        <w:numPr>
          <w:ilvl w:val="0"/>
          <w:numId w:val="20"/>
        </w:numPr>
        <w:jc w:val="both"/>
        <w:rPr>
          <w:rFonts w:ascii="Arial" w:hAnsi="Arial" w:cs="Arial"/>
          <w:bCs/>
        </w:rPr>
      </w:pPr>
      <w:r w:rsidRPr="00C1772A">
        <w:rPr>
          <w:rFonts w:ascii="Arial" w:hAnsi="Arial" w:cs="Arial"/>
          <w:bCs/>
        </w:rPr>
        <w:t>Emergency or obstetric services, as defined by EMTALA</w:t>
      </w:r>
    </w:p>
    <w:p w14:paraId="665F11EF" w14:textId="77777777" w:rsidR="00AC21B4" w:rsidRPr="00C1772A" w:rsidRDefault="00AC21B4" w:rsidP="00C1772A">
      <w:pPr>
        <w:pStyle w:val="ListParagraph"/>
        <w:numPr>
          <w:ilvl w:val="0"/>
          <w:numId w:val="20"/>
        </w:numPr>
        <w:jc w:val="both"/>
        <w:rPr>
          <w:rFonts w:ascii="Arial" w:hAnsi="Arial" w:cs="Arial"/>
          <w:bCs/>
        </w:rPr>
      </w:pPr>
      <w:r w:rsidRPr="00C1772A">
        <w:rPr>
          <w:rFonts w:ascii="Arial" w:hAnsi="Arial" w:cs="Arial"/>
          <w:bCs/>
        </w:rPr>
        <w:t>Approved payment plan contract in effect with hospital</w:t>
      </w:r>
    </w:p>
    <w:p w14:paraId="683FFDE0" w14:textId="77777777" w:rsidR="00AC21B4" w:rsidRPr="00C1772A" w:rsidRDefault="00AC21B4" w:rsidP="00C1772A">
      <w:pPr>
        <w:pStyle w:val="ListParagraph"/>
        <w:numPr>
          <w:ilvl w:val="0"/>
          <w:numId w:val="20"/>
        </w:numPr>
        <w:jc w:val="both"/>
        <w:rPr>
          <w:rFonts w:ascii="Arial" w:hAnsi="Arial" w:cs="Arial"/>
          <w:bCs/>
        </w:rPr>
      </w:pPr>
      <w:r w:rsidRPr="00C1772A">
        <w:rPr>
          <w:rFonts w:ascii="Arial" w:hAnsi="Arial" w:cs="Arial"/>
          <w:bCs/>
        </w:rPr>
        <w:t>Medically urgent or emergent services as determined by a physician</w:t>
      </w:r>
    </w:p>
    <w:p w14:paraId="79FB6478" w14:textId="77777777" w:rsidR="00AC21B4" w:rsidRDefault="00AC21B4" w:rsidP="00C1772A">
      <w:pPr>
        <w:pStyle w:val="ListParagraph"/>
        <w:numPr>
          <w:ilvl w:val="0"/>
          <w:numId w:val="20"/>
        </w:numPr>
        <w:jc w:val="both"/>
        <w:rPr>
          <w:rFonts w:ascii="Arial" w:hAnsi="Arial" w:cs="Arial"/>
          <w:bCs/>
        </w:rPr>
      </w:pPr>
      <w:r w:rsidRPr="00C1772A">
        <w:rPr>
          <w:rFonts w:ascii="Arial" w:hAnsi="Arial" w:cs="Arial"/>
          <w:bCs/>
        </w:rPr>
        <w:t>Participants in clinical trials or grant programs</w:t>
      </w:r>
    </w:p>
    <w:p w14:paraId="03CF3EB2" w14:textId="77777777" w:rsidR="00C1772A" w:rsidRPr="00C1772A" w:rsidRDefault="00C1772A" w:rsidP="00C1772A">
      <w:pPr>
        <w:jc w:val="both"/>
        <w:rPr>
          <w:rFonts w:ascii="Arial" w:hAnsi="Arial" w:cs="Arial"/>
          <w:bCs/>
        </w:rPr>
      </w:pPr>
    </w:p>
    <w:p w14:paraId="3C4A5797" w14:textId="15314F40" w:rsidR="00AC21B4" w:rsidRDefault="00AC21B4" w:rsidP="00AC21B4">
      <w:pPr>
        <w:jc w:val="both"/>
        <w:rPr>
          <w:rFonts w:ascii="Arial" w:hAnsi="Arial" w:cs="Arial"/>
          <w:bCs/>
        </w:rPr>
      </w:pPr>
      <w:r w:rsidRPr="00AC21B4">
        <w:rPr>
          <w:rFonts w:ascii="Arial" w:hAnsi="Arial" w:cs="Arial"/>
          <w:bCs/>
        </w:rPr>
        <w:t xml:space="preserve">In processing charity applications and determining eligibility, reasonable efforts by MRH will review all the patient’s outstanding account receivables for prior services rendered and the patient’s payment history, and consider the patient’s available assets, and all other financial resources available to the patient. </w:t>
      </w:r>
      <w:r w:rsidR="00C1772A">
        <w:rPr>
          <w:rFonts w:ascii="Arial" w:hAnsi="Arial" w:cs="Arial"/>
          <w:bCs/>
        </w:rPr>
        <w:t xml:space="preserve"> </w:t>
      </w:r>
      <w:r w:rsidRPr="00AC21B4">
        <w:rPr>
          <w:rFonts w:ascii="Arial" w:hAnsi="Arial" w:cs="Arial"/>
          <w:bCs/>
        </w:rPr>
        <w:t xml:space="preserve">MRH will explore appropriate alternative sources of payment and coverage from public and private payment programs and agrees to assist patients to apply for such programs. </w:t>
      </w:r>
      <w:r w:rsidR="00C1772A">
        <w:rPr>
          <w:rFonts w:ascii="Arial" w:hAnsi="Arial" w:cs="Arial"/>
          <w:bCs/>
        </w:rPr>
        <w:t xml:space="preserve"> </w:t>
      </w:r>
      <w:r w:rsidRPr="00AC21B4">
        <w:rPr>
          <w:rFonts w:ascii="Arial" w:hAnsi="Arial" w:cs="Arial"/>
          <w:bCs/>
        </w:rPr>
        <w:t>MRH may use external publicly available data sources that provide information on a patient’s or a patient’s guarantor’s ability to pay (such as credit or community non-credit scoring).</w:t>
      </w:r>
    </w:p>
    <w:p w14:paraId="3E58ADF5" w14:textId="77777777" w:rsidR="00C1772A" w:rsidRPr="00AC21B4" w:rsidRDefault="00C1772A" w:rsidP="00AC21B4">
      <w:pPr>
        <w:jc w:val="both"/>
        <w:rPr>
          <w:rFonts w:ascii="Arial" w:hAnsi="Arial" w:cs="Arial"/>
          <w:bCs/>
        </w:rPr>
      </w:pPr>
    </w:p>
    <w:p w14:paraId="0B0F0969" w14:textId="07BFA7FA" w:rsidR="00AC21B4" w:rsidRPr="00AC21B4" w:rsidRDefault="00AC21B4" w:rsidP="00AC21B4">
      <w:pPr>
        <w:jc w:val="both"/>
        <w:rPr>
          <w:rFonts w:ascii="Arial" w:hAnsi="Arial" w:cs="Arial"/>
          <w:bCs/>
        </w:rPr>
      </w:pPr>
      <w:r w:rsidRPr="00AC21B4">
        <w:rPr>
          <w:rFonts w:ascii="Arial" w:hAnsi="Arial" w:cs="Arial"/>
          <w:bCs/>
        </w:rPr>
        <w:t xml:space="preserve">Financial assistance and charity </w:t>
      </w:r>
      <w:r w:rsidR="00C1772A" w:rsidRPr="00AC21B4">
        <w:rPr>
          <w:rFonts w:ascii="Arial" w:hAnsi="Arial" w:cs="Arial"/>
          <w:bCs/>
        </w:rPr>
        <w:t>are</w:t>
      </w:r>
      <w:r w:rsidRPr="00AC21B4">
        <w:rPr>
          <w:rFonts w:ascii="Arial" w:hAnsi="Arial" w:cs="Arial"/>
          <w:bCs/>
        </w:rPr>
        <w:t xml:space="preserve"> not a replacement for financial responsibility. </w:t>
      </w:r>
      <w:r w:rsidR="00C1772A">
        <w:rPr>
          <w:rFonts w:ascii="Arial" w:hAnsi="Arial" w:cs="Arial"/>
          <w:bCs/>
        </w:rPr>
        <w:t xml:space="preserve"> </w:t>
      </w:r>
      <w:r w:rsidRPr="00AC21B4">
        <w:rPr>
          <w:rFonts w:ascii="Arial" w:hAnsi="Arial" w:cs="Arial"/>
          <w:bCs/>
        </w:rPr>
        <w:t>Patients are expected to fully cooperate with MRH’s financial assistance application process and procedures for obtaining charity or other forms of payment or financial assistance, and to contribute to the cost of their care based on their individual ability to pay. Individuals with the financial capacity to purchase health insurance shall be encouraged to do so to ensure access to health</w:t>
      </w:r>
      <w:r w:rsidR="00C1772A">
        <w:rPr>
          <w:rFonts w:ascii="Arial" w:hAnsi="Arial" w:cs="Arial"/>
          <w:bCs/>
        </w:rPr>
        <w:t xml:space="preserve"> </w:t>
      </w:r>
      <w:r w:rsidRPr="00AC21B4">
        <w:rPr>
          <w:rFonts w:ascii="Arial" w:hAnsi="Arial" w:cs="Arial"/>
          <w:bCs/>
        </w:rPr>
        <w:t>care services, personal health and for the insulation of their individual assets.</w:t>
      </w:r>
    </w:p>
    <w:p w14:paraId="1CDC6491" w14:textId="77777777" w:rsidR="00C1772A" w:rsidRDefault="00C1772A" w:rsidP="00AC21B4">
      <w:pPr>
        <w:jc w:val="both"/>
        <w:rPr>
          <w:rFonts w:ascii="Arial" w:hAnsi="Arial" w:cs="Arial"/>
          <w:bCs/>
        </w:rPr>
      </w:pPr>
    </w:p>
    <w:p w14:paraId="5AE8B48B" w14:textId="5E9BDF8F" w:rsidR="00AC21B4" w:rsidRPr="00C1772A" w:rsidRDefault="00AC21B4" w:rsidP="00AC21B4">
      <w:pPr>
        <w:jc w:val="both"/>
        <w:rPr>
          <w:rFonts w:ascii="Arial" w:hAnsi="Arial" w:cs="Arial"/>
          <w:bCs/>
          <w:u w:val="single"/>
        </w:rPr>
      </w:pPr>
      <w:r w:rsidRPr="00C1772A">
        <w:rPr>
          <w:rFonts w:ascii="Arial" w:hAnsi="Arial" w:cs="Arial"/>
          <w:bCs/>
          <w:u w:val="single"/>
        </w:rPr>
        <w:t>Presumptive Eligibility</w:t>
      </w:r>
    </w:p>
    <w:p w14:paraId="2C632990" w14:textId="77777777" w:rsidR="00AC21B4" w:rsidRPr="00AC21B4" w:rsidRDefault="00AC21B4" w:rsidP="00AC21B4">
      <w:pPr>
        <w:jc w:val="both"/>
        <w:rPr>
          <w:rFonts w:ascii="Arial" w:hAnsi="Arial" w:cs="Arial"/>
          <w:bCs/>
        </w:rPr>
      </w:pPr>
    </w:p>
    <w:p w14:paraId="733E56D2" w14:textId="0BF2474D" w:rsidR="00AC21B4" w:rsidRPr="00AC21B4" w:rsidRDefault="00AC21B4" w:rsidP="00AC21B4">
      <w:pPr>
        <w:jc w:val="both"/>
        <w:rPr>
          <w:rFonts w:ascii="Arial" w:hAnsi="Arial" w:cs="Arial"/>
          <w:bCs/>
        </w:rPr>
      </w:pPr>
      <w:r w:rsidRPr="00AC21B4">
        <w:rPr>
          <w:rFonts w:ascii="Arial" w:hAnsi="Arial" w:cs="Arial"/>
          <w:bCs/>
        </w:rPr>
        <w:t>In the event MRH lacks evidence to support a patient’s eligibility for charity care</w:t>
      </w:r>
      <w:r w:rsidR="00C1772A">
        <w:rPr>
          <w:rFonts w:ascii="Arial" w:hAnsi="Arial" w:cs="Arial"/>
          <w:bCs/>
        </w:rPr>
        <w:t>,</w:t>
      </w:r>
      <w:r w:rsidRPr="00AC21B4">
        <w:rPr>
          <w:rFonts w:ascii="Arial" w:hAnsi="Arial" w:cs="Arial"/>
          <w:bCs/>
        </w:rPr>
        <w:t xml:space="preserve"> MRH will use outside agencies and/or data sources in determining estimated income amounts for the basis of determining charity care eligibility and potential discount amounts. </w:t>
      </w:r>
      <w:r w:rsidR="00C1772A">
        <w:rPr>
          <w:rFonts w:ascii="Arial" w:hAnsi="Arial" w:cs="Arial"/>
          <w:bCs/>
        </w:rPr>
        <w:t xml:space="preserve"> </w:t>
      </w:r>
      <w:r w:rsidRPr="00AC21B4">
        <w:rPr>
          <w:rFonts w:ascii="Arial" w:hAnsi="Arial" w:cs="Arial"/>
          <w:bCs/>
        </w:rPr>
        <w:t>Patients without health insurance or other verified funding sources, who meet any of the following criteria, can be granted eligibility presumptively by MRH:</w:t>
      </w:r>
    </w:p>
    <w:p w14:paraId="461E8D2B" w14:textId="77777777" w:rsidR="00AC21B4" w:rsidRPr="00AC21B4" w:rsidRDefault="00AC21B4" w:rsidP="00AC21B4">
      <w:pPr>
        <w:jc w:val="both"/>
        <w:rPr>
          <w:rFonts w:ascii="Arial" w:hAnsi="Arial" w:cs="Arial"/>
          <w:bCs/>
        </w:rPr>
      </w:pPr>
    </w:p>
    <w:p w14:paraId="1D1A8583" w14:textId="743975FA" w:rsidR="00AC21B4" w:rsidRPr="00C1772A" w:rsidRDefault="00AC21B4" w:rsidP="00C1772A">
      <w:pPr>
        <w:pStyle w:val="ListParagraph"/>
        <w:numPr>
          <w:ilvl w:val="0"/>
          <w:numId w:val="21"/>
        </w:numPr>
        <w:jc w:val="both"/>
        <w:rPr>
          <w:rFonts w:ascii="Arial" w:hAnsi="Arial" w:cs="Arial"/>
          <w:bCs/>
        </w:rPr>
      </w:pPr>
      <w:r w:rsidRPr="00C1772A">
        <w:rPr>
          <w:rFonts w:ascii="Arial" w:hAnsi="Arial" w:cs="Arial"/>
          <w:bCs/>
        </w:rPr>
        <w:t>Verified resident address of a shelter/homeless, without signed financial assistance application on file</w:t>
      </w:r>
      <w:r w:rsidR="00C1772A">
        <w:rPr>
          <w:rFonts w:ascii="Arial" w:hAnsi="Arial" w:cs="Arial"/>
          <w:bCs/>
        </w:rPr>
        <w:t>.</w:t>
      </w:r>
    </w:p>
    <w:p w14:paraId="1D80B2BB" w14:textId="5B6FF21A" w:rsidR="00AC21B4" w:rsidRPr="00C1772A" w:rsidRDefault="00AC21B4" w:rsidP="00C1772A">
      <w:pPr>
        <w:pStyle w:val="ListParagraph"/>
        <w:numPr>
          <w:ilvl w:val="0"/>
          <w:numId w:val="21"/>
        </w:numPr>
        <w:jc w:val="both"/>
        <w:rPr>
          <w:rFonts w:ascii="Arial" w:hAnsi="Arial" w:cs="Arial"/>
          <w:bCs/>
        </w:rPr>
      </w:pPr>
      <w:r w:rsidRPr="00C1772A">
        <w:rPr>
          <w:rFonts w:ascii="Arial" w:hAnsi="Arial" w:cs="Arial"/>
          <w:bCs/>
        </w:rPr>
        <w:t>Presence of a financial assistance application on file</w:t>
      </w:r>
      <w:r w:rsidR="00C1772A">
        <w:rPr>
          <w:rFonts w:ascii="Arial" w:hAnsi="Arial" w:cs="Arial"/>
          <w:bCs/>
        </w:rPr>
        <w:t>.</w:t>
      </w:r>
    </w:p>
    <w:p w14:paraId="6D5575FD" w14:textId="70A7BA11" w:rsidR="00AC21B4" w:rsidRPr="00C1772A" w:rsidRDefault="00AC21B4" w:rsidP="00C1772A">
      <w:pPr>
        <w:pStyle w:val="ListParagraph"/>
        <w:numPr>
          <w:ilvl w:val="0"/>
          <w:numId w:val="21"/>
        </w:numPr>
        <w:jc w:val="both"/>
        <w:rPr>
          <w:rFonts w:ascii="Arial" w:hAnsi="Arial" w:cs="Arial"/>
          <w:bCs/>
        </w:rPr>
      </w:pPr>
      <w:r w:rsidRPr="00C1772A">
        <w:rPr>
          <w:rFonts w:ascii="Arial" w:hAnsi="Arial" w:cs="Arial"/>
          <w:bCs/>
        </w:rPr>
        <w:t>Verified “homeless” or “transient” status, without a signed financial assistance application on file</w:t>
      </w:r>
      <w:r w:rsidR="00C1772A">
        <w:rPr>
          <w:rFonts w:ascii="Arial" w:hAnsi="Arial" w:cs="Arial"/>
          <w:bCs/>
        </w:rPr>
        <w:t>.</w:t>
      </w:r>
    </w:p>
    <w:p w14:paraId="029C64BF" w14:textId="435C3F18" w:rsidR="00AC21B4" w:rsidRPr="00C1772A" w:rsidRDefault="00AC21B4" w:rsidP="00C1772A">
      <w:pPr>
        <w:pStyle w:val="ListParagraph"/>
        <w:numPr>
          <w:ilvl w:val="0"/>
          <w:numId w:val="21"/>
        </w:numPr>
        <w:jc w:val="both"/>
        <w:rPr>
          <w:rFonts w:ascii="Arial" w:hAnsi="Arial" w:cs="Arial"/>
          <w:bCs/>
        </w:rPr>
      </w:pPr>
      <w:r w:rsidRPr="00C1772A">
        <w:rPr>
          <w:rFonts w:ascii="Arial" w:hAnsi="Arial" w:cs="Arial"/>
          <w:bCs/>
        </w:rPr>
        <w:t xml:space="preserve">For medically urgent or emergent services, </w:t>
      </w:r>
      <w:r w:rsidR="002E1755" w:rsidRPr="009D58F1">
        <w:rPr>
          <w:rFonts w:ascii="Arial" w:hAnsi="Arial" w:cs="Arial"/>
          <w:bCs/>
        </w:rPr>
        <w:t>v</w:t>
      </w:r>
      <w:r w:rsidRPr="009D58F1">
        <w:rPr>
          <w:rFonts w:ascii="Arial" w:hAnsi="Arial" w:cs="Arial"/>
          <w:bCs/>
        </w:rPr>
        <w:t>erifi</w:t>
      </w:r>
      <w:r w:rsidR="002E1755" w:rsidRPr="009D58F1">
        <w:rPr>
          <w:rFonts w:ascii="Arial" w:hAnsi="Arial" w:cs="Arial"/>
          <w:bCs/>
        </w:rPr>
        <w:t>cation of</w:t>
      </w:r>
      <w:r w:rsidR="002E1755">
        <w:rPr>
          <w:rFonts w:ascii="Arial" w:hAnsi="Arial" w:cs="Arial"/>
          <w:bCs/>
        </w:rPr>
        <w:t xml:space="preserve"> </w:t>
      </w:r>
      <w:r w:rsidRPr="00C1772A">
        <w:rPr>
          <w:rFonts w:ascii="Arial" w:hAnsi="Arial" w:cs="Arial"/>
          <w:bCs/>
        </w:rPr>
        <w:t xml:space="preserve">current eligibility in a Medicaid or other public assistance program in a state </w:t>
      </w:r>
      <w:proofErr w:type="gramStart"/>
      <w:r w:rsidRPr="00C1772A">
        <w:rPr>
          <w:rFonts w:ascii="Arial" w:hAnsi="Arial" w:cs="Arial"/>
          <w:bCs/>
        </w:rPr>
        <w:t>other</w:t>
      </w:r>
      <w:proofErr w:type="gramEnd"/>
      <w:r w:rsidRPr="00C1772A">
        <w:rPr>
          <w:rFonts w:ascii="Arial" w:hAnsi="Arial" w:cs="Arial"/>
          <w:bCs/>
        </w:rPr>
        <w:t xml:space="preserve"> the Colorado</w:t>
      </w:r>
      <w:r w:rsidR="002E1755">
        <w:rPr>
          <w:rFonts w:ascii="Arial" w:hAnsi="Arial" w:cs="Arial"/>
          <w:bCs/>
        </w:rPr>
        <w:t xml:space="preserve"> </w:t>
      </w:r>
      <w:r w:rsidR="002E1755" w:rsidRPr="009D58F1">
        <w:rPr>
          <w:rFonts w:ascii="Arial" w:hAnsi="Arial" w:cs="Arial"/>
          <w:bCs/>
        </w:rPr>
        <w:t>that</w:t>
      </w:r>
      <w:r w:rsidR="002E1755">
        <w:rPr>
          <w:rFonts w:ascii="Arial" w:hAnsi="Arial" w:cs="Arial"/>
          <w:bCs/>
        </w:rPr>
        <w:t xml:space="preserve"> </w:t>
      </w:r>
      <w:r w:rsidRPr="00C1772A">
        <w:rPr>
          <w:rFonts w:ascii="Arial" w:hAnsi="Arial" w:cs="Arial"/>
          <w:bCs/>
        </w:rPr>
        <w:t>MRH is not an enrolled provider</w:t>
      </w:r>
      <w:r w:rsidR="00C1772A">
        <w:rPr>
          <w:rFonts w:ascii="Arial" w:hAnsi="Arial" w:cs="Arial"/>
          <w:bCs/>
        </w:rPr>
        <w:t>.</w:t>
      </w:r>
    </w:p>
    <w:p w14:paraId="44D1B459" w14:textId="44ED4E71" w:rsidR="00AC21B4" w:rsidRPr="00C1772A" w:rsidRDefault="00AC21B4" w:rsidP="00C1772A">
      <w:pPr>
        <w:pStyle w:val="ListParagraph"/>
        <w:numPr>
          <w:ilvl w:val="0"/>
          <w:numId w:val="21"/>
        </w:numPr>
        <w:jc w:val="both"/>
        <w:rPr>
          <w:rFonts w:ascii="Arial" w:hAnsi="Arial" w:cs="Arial"/>
          <w:bCs/>
        </w:rPr>
      </w:pPr>
      <w:proofErr w:type="gramStart"/>
      <w:r w:rsidRPr="00C1772A">
        <w:rPr>
          <w:rFonts w:ascii="Arial" w:hAnsi="Arial" w:cs="Arial"/>
          <w:bCs/>
        </w:rPr>
        <w:t>Account is</w:t>
      </w:r>
      <w:proofErr w:type="gramEnd"/>
      <w:r w:rsidRPr="00C1772A">
        <w:rPr>
          <w:rFonts w:ascii="Arial" w:hAnsi="Arial" w:cs="Arial"/>
          <w:bCs/>
        </w:rPr>
        <w:t xml:space="preserve"> identified in official bankruptcy and there are no estate assets</w:t>
      </w:r>
      <w:r w:rsidR="002E1755">
        <w:rPr>
          <w:rFonts w:ascii="Arial" w:hAnsi="Arial" w:cs="Arial"/>
          <w:bCs/>
        </w:rPr>
        <w:t>.</w:t>
      </w:r>
    </w:p>
    <w:p w14:paraId="3C00A6AE" w14:textId="5EE70CE8" w:rsidR="00AC21B4" w:rsidRPr="00C1772A" w:rsidRDefault="00AC21B4" w:rsidP="00C1772A">
      <w:pPr>
        <w:pStyle w:val="ListParagraph"/>
        <w:numPr>
          <w:ilvl w:val="0"/>
          <w:numId w:val="21"/>
        </w:numPr>
        <w:jc w:val="both"/>
        <w:rPr>
          <w:rFonts w:ascii="Arial" w:hAnsi="Arial" w:cs="Arial"/>
          <w:bCs/>
        </w:rPr>
      </w:pPr>
      <w:r w:rsidRPr="00C1772A">
        <w:rPr>
          <w:rFonts w:ascii="Arial" w:hAnsi="Arial" w:cs="Arial"/>
          <w:bCs/>
        </w:rPr>
        <w:t>Undocumented patient as applicable under Section 1011, Federal Reimbursement of Emergency Health Services furnished to undocumented aliens</w:t>
      </w:r>
      <w:r w:rsidR="002E1755">
        <w:rPr>
          <w:rFonts w:ascii="Arial" w:hAnsi="Arial" w:cs="Arial"/>
          <w:bCs/>
        </w:rPr>
        <w:t>.</w:t>
      </w:r>
    </w:p>
    <w:p w14:paraId="000744B8" w14:textId="77777777" w:rsidR="00AC21B4" w:rsidRPr="00AC21B4" w:rsidRDefault="00AC21B4" w:rsidP="00AC21B4">
      <w:pPr>
        <w:jc w:val="both"/>
        <w:rPr>
          <w:rFonts w:ascii="Arial" w:hAnsi="Arial" w:cs="Arial"/>
          <w:bCs/>
        </w:rPr>
      </w:pPr>
    </w:p>
    <w:p w14:paraId="31E402B6" w14:textId="77777777" w:rsidR="00AC21B4" w:rsidRPr="002E1755" w:rsidRDefault="00AC21B4" w:rsidP="00AC21B4">
      <w:pPr>
        <w:jc w:val="both"/>
        <w:rPr>
          <w:rFonts w:ascii="Arial" w:hAnsi="Arial" w:cs="Arial"/>
          <w:b/>
        </w:rPr>
      </w:pPr>
      <w:r w:rsidRPr="002E1755">
        <w:rPr>
          <w:rFonts w:ascii="Arial" w:hAnsi="Arial" w:cs="Arial"/>
          <w:b/>
        </w:rPr>
        <w:t>Procedural Guidelines for Discounted Services</w:t>
      </w:r>
    </w:p>
    <w:p w14:paraId="1348DEFB" w14:textId="77777777" w:rsidR="00AC21B4" w:rsidRPr="00AC21B4" w:rsidRDefault="00AC21B4" w:rsidP="00AC21B4">
      <w:pPr>
        <w:jc w:val="both"/>
        <w:rPr>
          <w:rFonts w:ascii="Arial" w:hAnsi="Arial" w:cs="Arial"/>
          <w:bCs/>
        </w:rPr>
      </w:pPr>
    </w:p>
    <w:p w14:paraId="6D9F02A5" w14:textId="4A3B4C57" w:rsidR="00AC21B4" w:rsidRPr="00AC21B4" w:rsidRDefault="00AC21B4" w:rsidP="00AC21B4">
      <w:pPr>
        <w:jc w:val="both"/>
        <w:rPr>
          <w:rFonts w:ascii="Arial" w:hAnsi="Arial" w:cs="Arial"/>
          <w:bCs/>
        </w:rPr>
      </w:pPr>
      <w:r w:rsidRPr="00AC21B4">
        <w:rPr>
          <w:rFonts w:ascii="Arial" w:hAnsi="Arial" w:cs="Arial"/>
          <w:bCs/>
        </w:rPr>
        <w:t xml:space="preserve">Services eligible under this policy will be discounted on a sliding scale, in accordance with financial need, as determined in reference to Federal Poverty Levels (FPL) in effect at the time of the determination. </w:t>
      </w:r>
      <w:r w:rsidR="002E1755">
        <w:rPr>
          <w:rFonts w:ascii="Arial" w:hAnsi="Arial" w:cs="Arial"/>
          <w:bCs/>
        </w:rPr>
        <w:t xml:space="preserve"> </w:t>
      </w:r>
      <w:r w:rsidRPr="00AC21B4">
        <w:rPr>
          <w:rFonts w:ascii="Arial" w:hAnsi="Arial" w:cs="Arial"/>
          <w:bCs/>
        </w:rPr>
        <w:t xml:space="preserve">This discount will be applied to individual’s eligibility for financial assistance who have completed a MRH </w:t>
      </w:r>
      <w:r w:rsidR="002E1755">
        <w:rPr>
          <w:rFonts w:ascii="Arial" w:hAnsi="Arial" w:cs="Arial"/>
          <w:bCs/>
        </w:rPr>
        <w:t>f</w:t>
      </w:r>
      <w:r w:rsidRPr="00AC21B4">
        <w:rPr>
          <w:rFonts w:ascii="Arial" w:hAnsi="Arial" w:cs="Arial"/>
          <w:bCs/>
        </w:rPr>
        <w:t xml:space="preserve">inancial </w:t>
      </w:r>
      <w:r w:rsidR="002E1755">
        <w:rPr>
          <w:rFonts w:ascii="Arial" w:hAnsi="Arial" w:cs="Arial"/>
          <w:bCs/>
        </w:rPr>
        <w:t>a</w:t>
      </w:r>
      <w:r w:rsidRPr="00AC21B4">
        <w:rPr>
          <w:rFonts w:ascii="Arial" w:hAnsi="Arial" w:cs="Arial"/>
          <w:bCs/>
        </w:rPr>
        <w:t xml:space="preserve">ssistance </w:t>
      </w:r>
      <w:r w:rsidR="002E1755">
        <w:rPr>
          <w:rFonts w:ascii="Arial" w:hAnsi="Arial" w:cs="Arial"/>
          <w:bCs/>
        </w:rPr>
        <w:t>a</w:t>
      </w:r>
      <w:r w:rsidRPr="00AC21B4">
        <w:rPr>
          <w:rFonts w:ascii="Arial" w:hAnsi="Arial" w:cs="Arial"/>
          <w:bCs/>
        </w:rPr>
        <w:t>pplication and provided all necessary documentation for qualifications required for the financial assistance program.</w:t>
      </w:r>
      <w:r w:rsidR="002E1755">
        <w:rPr>
          <w:rFonts w:ascii="Arial" w:hAnsi="Arial" w:cs="Arial"/>
          <w:bCs/>
        </w:rPr>
        <w:t xml:space="preserve"> </w:t>
      </w:r>
      <w:r w:rsidRPr="00AC21B4">
        <w:rPr>
          <w:rFonts w:ascii="Arial" w:hAnsi="Arial" w:cs="Arial"/>
          <w:bCs/>
        </w:rPr>
        <w:t xml:space="preserve"> The basis for the amounts MRH will charge patients qualifying for financial assistance area as follows:</w:t>
      </w:r>
    </w:p>
    <w:p w14:paraId="08356E61" w14:textId="77777777" w:rsidR="00AC21B4" w:rsidRPr="00AC21B4" w:rsidRDefault="00AC21B4" w:rsidP="00AC21B4">
      <w:pPr>
        <w:jc w:val="both"/>
        <w:rPr>
          <w:rFonts w:ascii="Arial" w:hAnsi="Arial" w:cs="Arial"/>
          <w:bCs/>
        </w:rPr>
      </w:pPr>
    </w:p>
    <w:p w14:paraId="04D82B3A" w14:textId="77777777" w:rsidR="00AC21B4" w:rsidRPr="002E1755" w:rsidRDefault="00AC21B4" w:rsidP="002E1755">
      <w:pPr>
        <w:pStyle w:val="ListParagraph"/>
        <w:numPr>
          <w:ilvl w:val="0"/>
          <w:numId w:val="22"/>
        </w:numPr>
        <w:jc w:val="both"/>
        <w:rPr>
          <w:rFonts w:ascii="Arial" w:hAnsi="Arial" w:cs="Arial"/>
          <w:bCs/>
        </w:rPr>
      </w:pPr>
      <w:r w:rsidRPr="002E1755">
        <w:rPr>
          <w:rFonts w:ascii="Arial" w:hAnsi="Arial" w:cs="Arial"/>
          <w:bCs/>
        </w:rPr>
        <w:t xml:space="preserve">Patients whose family income is at or below 250% of the FPL area </w:t>
      </w:r>
      <w:proofErr w:type="gramStart"/>
      <w:r w:rsidRPr="002E1755">
        <w:rPr>
          <w:rFonts w:ascii="Arial" w:hAnsi="Arial" w:cs="Arial"/>
          <w:bCs/>
        </w:rPr>
        <w:t>presumptively</w:t>
      </w:r>
      <w:proofErr w:type="gramEnd"/>
      <w:r w:rsidRPr="002E1755">
        <w:rPr>
          <w:rFonts w:ascii="Arial" w:hAnsi="Arial" w:cs="Arial"/>
          <w:bCs/>
        </w:rPr>
        <w:t xml:space="preserve"> eligible to receive services </w:t>
      </w:r>
      <w:proofErr w:type="gramStart"/>
      <w:r w:rsidRPr="002E1755">
        <w:rPr>
          <w:rFonts w:ascii="Arial" w:hAnsi="Arial" w:cs="Arial"/>
          <w:bCs/>
        </w:rPr>
        <w:t>at amount</w:t>
      </w:r>
      <w:proofErr w:type="gramEnd"/>
      <w:r w:rsidRPr="002E1755">
        <w:rPr>
          <w:rFonts w:ascii="Arial" w:hAnsi="Arial" w:cs="Arial"/>
          <w:bCs/>
        </w:rPr>
        <w:t xml:space="preserve"> no greater than the amounts generally billed.</w:t>
      </w:r>
    </w:p>
    <w:p w14:paraId="73FEF515" w14:textId="77777777" w:rsidR="00AC21B4" w:rsidRPr="002E1755" w:rsidRDefault="00AC21B4" w:rsidP="002E1755">
      <w:pPr>
        <w:pStyle w:val="ListParagraph"/>
        <w:numPr>
          <w:ilvl w:val="0"/>
          <w:numId w:val="22"/>
        </w:numPr>
        <w:jc w:val="both"/>
        <w:rPr>
          <w:rFonts w:ascii="Arial" w:hAnsi="Arial" w:cs="Arial"/>
          <w:bCs/>
        </w:rPr>
      </w:pPr>
      <w:r w:rsidRPr="002E1755">
        <w:rPr>
          <w:rFonts w:ascii="Arial" w:hAnsi="Arial" w:cs="Arial"/>
          <w:bCs/>
        </w:rPr>
        <w:t>Patients whose family income is not more than 40.9% of the FPL are eligible to receive a 100% discount off billed charges.</w:t>
      </w:r>
    </w:p>
    <w:p w14:paraId="170D1C7E" w14:textId="7D793E2B" w:rsidR="00AC21B4" w:rsidRPr="002E1755" w:rsidRDefault="004F1F0B" w:rsidP="002E1755">
      <w:pPr>
        <w:pStyle w:val="ListParagraph"/>
        <w:numPr>
          <w:ilvl w:val="0"/>
          <w:numId w:val="22"/>
        </w:numPr>
        <w:jc w:val="both"/>
        <w:rPr>
          <w:rFonts w:ascii="Arial" w:hAnsi="Arial" w:cs="Arial"/>
          <w:bCs/>
        </w:rPr>
      </w:pPr>
      <w:r w:rsidRPr="002E1755">
        <w:rPr>
          <w:rFonts w:ascii="Arial" w:hAnsi="Arial" w:cs="Arial"/>
          <w:bCs/>
        </w:rPr>
        <w:t>Patients</w:t>
      </w:r>
      <w:r w:rsidR="00AC21B4" w:rsidRPr="002E1755">
        <w:rPr>
          <w:rFonts w:ascii="Arial" w:hAnsi="Arial" w:cs="Arial"/>
          <w:bCs/>
        </w:rPr>
        <w:t xml:space="preserve"> whose family income </w:t>
      </w:r>
      <w:proofErr w:type="gramStart"/>
      <w:r w:rsidR="00AC21B4" w:rsidRPr="002E1755">
        <w:rPr>
          <w:rFonts w:ascii="Arial" w:hAnsi="Arial" w:cs="Arial"/>
          <w:bCs/>
        </w:rPr>
        <w:t>exceeds</w:t>
      </w:r>
      <w:proofErr w:type="gramEnd"/>
      <w:r w:rsidR="00AC21B4" w:rsidRPr="002E1755">
        <w:rPr>
          <w:rFonts w:ascii="Arial" w:hAnsi="Arial" w:cs="Arial"/>
          <w:bCs/>
        </w:rPr>
        <w:t xml:space="preserve"> 250.9% of the FPL for </w:t>
      </w:r>
      <w:r w:rsidR="008D6A46">
        <w:rPr>
          <w:rFonts w:ascii="Arial" w:hAnsi="Arial" w:cs="Arial"/>
          <w:bCs/>
        </w:rPr>
        <w:t>HDC</w:t>
      </w:r>
      <w:r w:rsidR="00AC21B4" w:rsidRPr="002E1755">
        <w:rPr>
          <w:rFonts w:ascii="Arial" w:hAnsi="Arial" w:cs="Arial"/>
          <w:bCs/>
        </w:rPr>
        <w:t xml:space="preserve"> and up to 400% for our MISS program, may be eligible to receive discounted rates on a case-by-case basis based on their specific circumstances, such as catastrophic illness or medical indigence, at the discretion of MRH</w:t>
      </w:r>
      <w:r w:rsidR="002E1755">
        <w:rPr>
          <w:rFonts w:ascii="Arial" w:hAnsi="Arial" w:cs="Arial"/>
          <w:bCs/>
        </w:rPr>
        <w:t xml:space="preserve">.  </w:t>
      </w:r>
      <w:r w:rsidR="00AC21B4" w:rsidRPr="002E1755">
        <w:rPr>
          <w:rFonts w:ascii="Arial" w:hAnsi="Arial" w:cs="Arial"/>
          <w:bCs/>
        </w:rPr>
        <w:t>However, the discounted rates shall not be greater tha</w:t>
      </w:r>
      <w:r w:rsidR="002E1755">
        <w:rPr>
          <w:rFonts w:ascii="Arial" w:hAnsi="Arial" w:cs="Arial"/>
          <w:bCs/>
        </w:rPr>
        <w:t>n</w:t>
      </w:r>
      <w:r w:rsidR="00AC21B4" w:rsidRPr="002E1755">
        <w:rPr>
          <w:rFonts w:ascii="Arial" w:hAnsi="Arial" w:cs="Arial"/>
          <w:bCs/>
        </w:rPr>
        <w:t xml:space="preserve"> amounts generally billed to (received by the hospital for) commercially insured or Medicare patients.</w:t>
      </w:r>
    </w:p>
    <w:p w14:paraId="6D0ADCF8" w14:textId="77777777" w:rsidR="00AC21B4" w:rsidRPr="00AC21B4" w:rsidRDefault="00AC21B4" w:rsidP="00AC21B4">
      <w:pPr>
        <w:jc w:val="both"/>
        <w:rPr>
          <w:rFonts w:ascii="Arial" w:hAnsi="Arial" w:cs="Arial"/>
          <w:bCs/>
        </w:rPr>
      </w:pPr>
    </w:p>
    <w:p w14:paraId="54CC1612" w14:textId="199AAA30" w:rsidR="00AC21B4" w:rsidRPr="00AC21B4" w:rsidRDefault="00AC21B4" w:rsidP="00AC21B4">
      <w:pPr>
        <w:jc w:val="both"/>
        <w:rPr>
          <w:rFonts w:ascii="Arial" w:hAnsi="Arial" w:cs="Arial"/>
          <w:bCs/>
        </w:rPr>
      </w:pPr>
      <w:r w:rsidRPr="00AC21B4">
        <w:rPr>
          <w:rFonts w:ascii="Arial" w:hAnsi="Arial" w:cs="Arial"/>
          <w:bCs/>
        </w:rPr>
        <w:t xml:space="preserve">Any patient eligible for </w:t>
      </w:r>
      <w:proofErr w:type="gramStart"/>
      <w:r w:rsidRPr="00AC21B4">
        <w:rPr>
          <w:rFonts w:ascii="Arial" w:hAnsi="Arial" w:cs="Arial"/>
          <w:bCs/>
        </w:rPr>
        <w:t>discounting</w:t>
      </w:r>
      <w:proofErr w:type="gramEnd"/>
      <w:r w:rsidRPr="00AC21B4">
        <w:rPr>
          <w:rFonts w:ascii="Arial" w:hAnsi="Arial" w:cs="Arial"/>
          <w:bCs/>
        </w:rPr>
        <w:t xml:space="preserve"> will be required to pay their copay or percentage due upon determination of their </w:t>
      </w:r>
      <w:proofErr w:type="gramStart"/>
      <w:r w:rsidRPr="00AC21B4">
        <w:rPr>
          <w:rFonts w:ascii="Arial" w:hAnsi="Arial" w:cs="Arial"/>
          <w:bCs/>
        </w:rPr>
        <w:t>eligible</w:t>
      </w:r>
      <w:proofErr w:type="gramEnd"/>
      <w:r w:rsidRPr="00AC21B4">
        <w:rPr>
          <w:rFonts w:ascii="Arial" w:hAnsi="Arial" w:cs="Arial"/>
          <w:bCs/>
        </w:rPr>
        <w:t xml:space="preserve">, or they must sign an approved payment plan contract. </w:t>
      </w:r>
      <w:r w:rsidR="002E1755">
        <w:rPr>
          <w:rFonts w:ascii="Arial" w:hAnsi="Arial" w:cs="Arial"/>
          <w:bCs/>
        </w:rPr>
        <w:t xml:space="preserve"> </w:t>
      </w:r>
      <w:r w:rsidRPr="00AC21B4">
        <w:rPr>
          <w:rFonts w:ascii="Arial" w:hAnsi="Arial" w:cs="Arial"/>
          <w:bCs/>
        </w:rPr>
        <w:t xml:space="preserve">Discounts will be applied to </w:t>
      </w:r>
      <w:proofErr w:type="gramStart"/>
      <w:r w:rsidRPr="00AC21B4">
        <w:rPr>
          <w:rFonts w:ascii="Arial" w:hAnsi="Arial" w:cs="Arial"/>
          <w:bCs/>
        </w:rPr>
        <w:t>any and all</w:t>
      </w:r>
      <w:proofErr w:type="gramEnd"/>
      <w:r w:rsidRPr="00AC21B4">
        <w:rPr>
          <w:rFonts w:ascii="Arial" w:hAnsi="Arial" w:cs="Arial"/>
          <w:bCs/>
        </w:rPr>
        <w:t xml:space="preserve"> outstanding hospital bills of a patient determined to be currently eligible for any charity or public assistance program that MRH participates in</w:t>
      </w:r>
      <w:r w:rsidR="002E1755">
        <w:rPr>
          <w:rFonts w:ascii="Arial" w:hAnsi="Arial" w:cs="Arial"/>
          <w:bCs/>
        </w:rPr>
        <w:t>,</w:t>
      </w:r>
      <w:r w:rsidRPr="00AC21B4">
        <w:rPr>
          <w:rFonts w:ascii="Arial" w:hAnsi="Arial" w:cs="Arial"/>
          <w:bCs/>
        </w:rPr>
        <w:t xml:space="preserve"> including Medicaid.</w:t>
      </w:r>
    </w:p>
    <w:p w14:paraId="347793AC" w14:textId="77777777" w:rsidR="00AC21B4" w:rsidRPr="00AC21B4" w:rsidRDefault="00AC21B4" w:rsidP="00AC21B4">
      <w:pPr>
        <w:jc w:val="both"/>
        <w:rPr>
          <w:rFonts w:ascii="Arial" w:hAnsi="Arial" w:cs="Arial"/>
          <w:bCs/>
        </w:rPr>
      </w:pPr>
    </w:p>
    <w:p w14:paraId="6A68ECDF" w14:textId="06C2BEB5" w:rsidR="00AC21B4" w:rsidRDefault="00AC21B4" w:rsidP="00AC21B4">
      <w:pPr>
        <w:jc w:val="both"/>
        <w:rPr>
          <w:rFonts w:ascii="Arial" w:hAnsi="Arial" w:cs="Arial"/>
          <w:bCs/>
        </w:rPr>
      </w:pPr>
      <w:r w:rsidRPr="00AC21B4">
        <w:rPr>
          <w:rFonts w:ascii="Arial" w:hAnsi="Arial" w:cs="Arial"/>
          <w:bCs/>
        </w:rPr>
        <w:t xml:space="preserve">Discounted charges will not exceed the lowest average commercial and/or Medicare payer reimbursement rate, whichever is lower. </w:t>
      </w:r>
      <w:r w:rsidR="002E1755">
        <w:rPr>
          <w:rFonts w:ascii="Arial" w:hAnsi="Arial" w:cs="Arial"/>
          <w:bCs/>
        </w:rPr>
        <w:t xml:space="preserve"> </w:t>
      </w:r>
      <w:r w:rsidRPr="00AC21B4">
        <w:rPr>
          <w:rFonts w:ascii="Arial" w:hAnsi="Arial" w:cs="Arial"/>
          <w:bCs/>
        </w:rPr>
        <w:t xml:space="preserve">MRH will limit the amounts that the hospital will collect for emergency or other medically necessary care provided to individuals eligible for financial assistance to amounts generally billed the hospital for commercially insured and Medicare patients. </w:t>
      </w:r>
      <w:r w:rsidR="002E1755">
        <w:rPr>
          <w:rFonts w:ascii="Arial" w:hAnsi="Arial" w:cs="Arial"/>
          <w:bCs/>
        </w:rPr>
        <w:t xml:space="preserve"> </w:t>
      </w:r>
      <w:r w:rsidRPr="00AC21B4">
        <w:rPr>
          <w:rFonts w:ascii="Arial" w:hAnsi="Arial" w:cs="Arial"/>
          <w:bCs/>
        </w:rPr>
        <w:t>This amount generally billed (AGB) will be calculated within three (3) months of the fiscal year.</w:t>
      </w:r>
    </w:p>
    <w:p w14:paraId="395FDA5B" w14:textId="77777777" w:rsidR="002E1755" w:rsidRPr="00AC21B4" w:rsidRDefault="002E1755" w:rsidP="00AC21B4">
      <w:pPr>
        <w:jc w:val="both"/>
        <w:rPr>
          <w:rFonts w:ascii="Arial" w:hAnsi="Arial" w:cs="Arial"/>
          <w:bCs/>
        </w:rPr>
      </w:pPr>
    </w:p>
    <w:p w14:paraId="56541A7A" w14:textId="5D268026" w:rsidR="00AC21B4" w:rsidRPr="00AC21B4" w:rsidRDefault="00AC21B4" w:rsidP="00AC21B4">
      <w:pPr>
        <w:jc w:val="both"/>
        <w:rPr>
          <w:rFonts w:ascii="Arial" w:hAnsi="Arial" w:cs="Arial"/>
          <w:bCs/>
        </w:rPr>
      </w:pPr>
      <w:r w:rsidRPr="00AC21B4">
        <w:rPr>
          <w:rFonts w:ascii="Arial" w:hAnsi="Arial" w:cs="Arial"/>
          <w:bCs/>
        </w:rPr>
        <w:t>AGB</w:t>
      </w:r>
      <w:r w:rsidR="002E1755">
        <w:rPr>
          <w:rFonts w:ascii="Arial" w:hAnsi="Arial" w:cs="Arial"/>
          <w:bCs/>
        </w:rPr>
        <w:t xml:space="preserve"> </w:t>
      </w:r>
      <w:r w:rsidRPr="00AC21B4">
        <w:rPr>
          <w:rFonts w:ascii="Arial" w:hAnsi="Arial" w:cs="Arial"/>
          <w:bCs/>
        </w:rPr>
        <w:t>=</w:t>
      </w:r>
      <w:r w:rsidR="002E1755">
        <w:rPr>
          <w:rFonts w:ascii="Arial" w:hAnsi="Arial" w:cs="Arial"/>
          <w:bCs/>
        </w:rPr>
        <w:t xml:space="preserve"> </w:t>
      </w:r>
      <w:r w:rsidRPr="00AC21B4">
        <w:rPr>
          <w:rFonts w:ascii="Arial" w:hAnsi="Arial" w:cs="Arial"/>
          <w:bCs/>
        </w:rPr>
        <w:t>Amounts Generally Billed – 202</w:t>
      </w:r>
      <w:r w:rsidR="002F08B1">
        <w:rPr>
          <w:rFonts w:ascii="Arial" w:hAnsi="Arial" w:cs="Arial"/>
          <w:bCs/>
        </w:rPr>
        <w:t>5</w:t>
      </w:r>
      <w:r w:rsidRPr="00AC21B4">
        <w:rPr>
          <w:rFonts w:ascii="Arial" w:hAnsi="Arial" w:cs="Arial"/>
          <w:bCs/>
        </w:rPr>
        <w:t xml:space="preserve"> =</w:t>
      </w:r>
      <w:r w:rsidR="008D6A46">
        <w:rPr>
          <w:rFonts w:ascii="Arial" w:hAnsi="Arial" w:cs="Arial"/>
          <w:bCs/>
        </w:rPr>
        <w:t>25</w:t>
      </w:r>
      <w:r w:rsidRPr="00AC21B4">
        <w:rPr>
          <w:rFonts w:ascii="Arial" w:hAnsi="Arial" w:cs="Arial"/>
          <w:bCs/>
        </w:rPr>
        <w:t>% of gross charges</w:t>
      </w:r>
    </w:p>
    <w:p w14:paraId="738890A3" w14:textId="77777777" w:rsidR="00AC21B4" w:rsidRPr="00AC21B4" w:rsidRDefault="00AC21B4" w:rsidP="00AC21B4">
      <w:pPr>
        <w:jc w:val="both"/>
        <w:rPr>
          <w:rFonts w:ascii="Arial" w:hAnsi="Arial" w:cs="Arial"/>
          <w:bCs/>
        </w:rPr>
      </w:pPr>
    </w:p>
    <w:p w14:paraId="7A1CB547" w14:textId="77777777" w:rsidR="00AC21B4" w:rsidRPr="00AC21B4" w:rsidRDefault="00AC21B4" w:rsidP="00AC21B4">
      <w:pPr>
        <w:jc w:val="both"/>
        <w:rPr>
          <w:rFonts w:ascii="Arial" w:hAnsi="Arial" w:cs="Arial"/>
          <w:bCs/>
        </w:rPr>
      </w:pPr>
      <w:r w:rsidRPr="00AC21B4">
        <w:rPr>
          <w:rFonts w:ascii="Arial" w:hAnsi="Arial" w:cs="Arial"/>
          <w:bCs/>
        </w:rPr>
        <w:t>Calculation:</w:t>
      </w:r>
    </w:p>
    <w:p w14:paraId="0E93CADC" w14:textId="77777777" w:rsidR="002E1755" w:rsidRDefault="00AC21B4" w:rsidP="00AC21B4">
      <w:pPr>
        <w:jc w:val="both"/>
        <w:rPr>
          <w:rFonts w:ascii="Arial" w:hAnsi="Arial" w:cs="Arial"/>
          <w:bCs/>
        </w:rPr>
      </w:pPr>
      <w:r w:rsidRPr="00AC21B4">
        <w:rPr>
          <w:rFonts w:ascii="Arial" w:hAnsi="Arial" w:cs="Arial"/>
          <w:bCs/>
        </w:rPr>
        <w:t>Medicare Average Reimbursement = 22%</w:t>
      </w:r>
    </w:p>
    <w:p w14:paraId="3A634EBE" w14:textId="1DBA491E" w:rsidR="00AC21B4" w:rsidRPr="00AC21B4" w:rsidRDefault="00AC21B4" w:rsidP="00AC21B4">
      <w:pPr>
        <w:jc w:val="both"/>
        <w:rPr>
          <w:rFonts w:ascii="Arial" w:hAnsi="Arial" w:cs="Arial"/>
          <w:bCs/>
        </w:rPr>
      </w:pPr>
      <w:r w:rsidRPr="00AC21B4">
        <w:rPr>
          <w:rFonts w:ascii="Arial" w:hAnsi="Arial" w:cs="Arial"/>
          <w:bCs/>
        </w:rPr>
        <w:t>Commercial Average reimbursement = 77%</w:t>
      </w:r>
    </w:p>
    <w:p w14:paraId="0ED0A2DF" w14:textId="77777777" w:rsidR="00AC21B4" w:rsidRPr="00AC21B4" w:rsidRDefault="00AC21B4" w:rsidP="00AC21B4">
      <w:pPr>
        <w:jc w:val="both"/>
        <w:rPr>
          <w:rFonts w:ascii="Arial" w:hAnsi="Arial" w:cs="Arial"/>
          <w:bCs/>
        </w:rPr>
      </w:pPr>
    </w:p>
    <w:p w14:paraId="7505024D" w14:textId="77777777" w:rsidR="00AC21B4" w:rsidRPr="002E1755" w:rsidRDefault="00AC21B4" w:rsidP="00AC21B4">
      <w:pPr>
        <w:jc w:val="both"/>
        <w:rPr>
          <w:rFonts w:ascii="Arial" w:hAnsi="Arial" w:cs="Arial"/>
          <w:b/>
        </w:rPr>
      </w:pPr>
      <w:r w:rsidRPr="002E1755">
        <w:rPr>
          <w:rFonts w:ascii="Arial" w:hAnsi="Arial" w:cs="Arial"/>
          <w:b/>
        </w:rPr>
        <w:t>Prompt-pay Discounting</w:t>
      </w:r>
    </w:p>
    <w:p w14:paraId="0654F2D3" w14:textId="77777777" w:rsidR="002E1755" w:rsidRDefault="002E1755" w:rsidP="00AC21B4">
      <w:pPr>
        <w:jc w:val="both"/>
        <w:rPr>
          <w:rFonts w:ascii="Arial" w:hAnsi="Arial" w:cs="Arial"/>
          <w:bCs/>
        </w:rPr>
      </w:pPr>
    </w:p>
    <w:p w14:paraId="5C363424" w14:textId="66C4F319" w:rsidR="00AC21B4" w:rsidRPr="00AC21B4" w:rsidRDefault="00AC21B4" w:rsidP="00AC21B4">
      <w:pPr>
        <w:jc w:val="both"/>
        <w:rPr>
          <w:rFonts w:ascii="Arial" w:hAnsi="Arial" w:cs="Arial"/>
          <w:bCs/>
        </w:rPr>
      </w:pPr>
      <w:r w:rsidRPr="00AC21B4">
        <w:rPr>
          <w:rFonts w:ascii="Arial" w:hAnsi="Arial" w:cs="Arial"/>
          <w:bCs/>
        </w:rPr>
        <w:t>Patients without health insurance or those who choose not to elect insurance billing, who do not qualify for charity discounting, will be eligible for a 25% self-pay discount.</w:t>
      </w:r>
      <w:r w:rsidR="00221FE4">
        <w:rPr>
          <w:rFonts w:ascii="Arial" w:hAnsi="Arial" w:cs="Arial"/>
          <w:bCs/>
        </w:rPr>
        <w:t xml:space="preserve"> </w:t>
      </w:r>
      <w:r w:rsidRPr="00AC21B4">
        <w:rPr>
          <w:rFonts w:ascii="Arial" w:hAnsi="Arial" w:cs="Arial"/>
          <w:bCs/>
        </w:rPr>
        <w:t xml:space="preserve"> For medically urgent or emergency admissions where it is not practical to collect payment in advance of receiving services, the 25% prompt payment discount will be accepted following discharge.</w:t>
      </w:r>
      <w:r w:rsidR="00221FE4">
        <w:rPr>
          <w:rFonts w:ascii="Arial" w:hAnsi="Arial" w:cs="Arial"/>
          <w:bCs/>
        </w:rPr>
        <w:t xml:space="preserve"> </w:t>
      </w:r>
      <w:r w:rsidRPr="00AC21B4">
        <w:rPr>
          <w:rFonts w:ascii="Arial" w:hAnsi="Arial" w:cs="Arial"/>
          <w:bCs/>
        </w:rPr>
        <w:t xml:space="preserve"> If actual billed charges exceed the estimated amount paid at the time of service, a 25% self-pay discount will be applied to the charge amount. </w:t>
      </w:r>
      <w:r w:rsidR="00221FE4">
        <w:rPr>
          <w:rFonts w:ascii="Arial" w:hAnsi="Arial" w:cs="Arial"/>
          <w:bCs/>
        </w:rPr>
        <w:t xml:space="preserve"> </w:t>
      </w:r>
      <w:r w:rsidRPr="00AC21B4">
        <w:rPr>
          <w:rFonts w:ascii="Arial" w:hAnsi="Arial" w:cs="Arial"/>
          <w:bCs/>
        </w:rPr>
        <w:t xml:space="preserve">When actual charges exceed the amount originally estimated by the hospital, an effort will be made on a case-by-case basis to adjust the charges if requested by the patient. </w:t>
      </w:r>
      <w:r w:rsidR="00221FE4">
        <w:rPr>
          <w:rFonts w:ascii="Arial" w:hAnsi="Arial" w:cs="Arial"/>
          <w:bCs/>
        </w:rPr>
        <w:t xml:space="preserve"> </w:t>
      </w:r>
      <w:r w:rsidRPr="00AC21B4">
        <w:rPr>
          <w:rFonts w:ascii="Arial" w:hAnsi="Arial" w:cs="Arial"/>
          <w:bCs/>
        </w:rPr>
        <w:t xml:space="preserve">Charity discount and a prompt pay discount cannot be combined, nor combined with any other discount offered by the hospital or its affiliates. </w:t>
      </w:r>
      <w:r w:rsidR="00221FE4">
        <w:rPr>
          <w:rFonts w:ascii="Arial" w:hAnsi="Arial" w:cs="Arial"/>
          <w:bCs/>
        </w:rPr>
        <w:t xml:space="preserve"> </w:t>
      </w:r>
      <w:r w:rsidRPr="00AC21B4">
        <w:rPr>
          <w:rFonts w:ascii="Arial" w:hAnsi="Arial" w:cs="Arial"/>
          <w:bCs/>
        </w:rPr>
        <w:t>Discounting is not available for the “Excluded Services” list under this policy.</w:t>
      </w:r>
    </w:p>
    <w:p w14:paraId="267B1FC6" w14:textId="77777777" w:rsidR="00AC21B4" w:rsidRPr="00AC21B4" w:rsidRDefault="00AC21B4" w:rsidP="00AC21B4">
      <w:pPr>
        <w:jc w:val="both"/>
        <w:rPr>
          <w:rFonts w:ascii="Arial" w:hAnsi="Arial" w:cs="Arial"/>
          <w:bCs/>
        </w:rPr>
      </w:pPr>
    </w:p>
    <w:p w14:paraId="5C7EA879" w14:textId="77777777" w:rsidR="00AC21B4" w:rsidRDefault="00AC21B4" w:rsidP="00AC21B4">
      <w:pPr>
        <w:jc w:val="both"/>
        <w:rPr>
          <w:rFonts w:ascii="Arial" w:hAnsi="Arial" w:cs="Arial"/>
          <w:b/>
        </w:rPr>
      </w:pPr>
      <w:bookmarkStart w:id="0" w:name="_Hlk198126094"/>
      <w:r w:rsidRPr="00221FE4">
        <w:rPr>
          <w:rFonts w:ascii="Arial" w:hAnsi="Arial" w:cs="Arial"/>
          <w:b/>
        </w:rPr>
        <w:t>Collection Practices</w:t>
      </w:r>
    </w:p>
    <w:p w14:paraId="79569BCD" w14:textId="77777777" w:rsidR="000E3CBB" w:rsidRPr="000E3CBB" w:rsidRDefault="000E3CBB" w:rsidP="00AC21B4">
      <w:pPr>
        <w:jc w:val="both"/>
        <w:rPr>
          <w:rFonts w:ascii="Arial" w:hAnsi="Arial" w:cs="Arial"/>
          <w:b/>
        </w:rPr>
      </w:pPr>
    </w:p>
    <w:p w14:paraId="33486A11" w14:textId="639CA333" w:rsidR="000E3CBB" w:rsidRPr="000E3CBB" w:rsidRDefault="30CDC425" w:rsidP="166DCEB2">
      <w:pPr>
        <w:rPr>
          <w:rFonts w:ascii="Arial" w:eastAsiaTheme="minorEastAsia" w:hAnsi="Arial" w:cs="Arial"/>
        </w:rPr>
      </w:pPr>
      <w:r w:rsidRPr="166DCEB2">
        <w:rPr>
          <w:rFonts w:ascii="Arial" w:hAnsi="Arial" w:cs="Arial"/>
        </w:rPr>
        <w:t xml:space="preserve">All patients </w:t>
      </w:r>
      <w:r w:rsidR="77284F69" w:rsidRPr="166DCEB2">
        <w:rPr>
          <w:rFonts w:ascii="Arial" w:hAnsi="Arial" w:cs="Arial"/>
        </w:rPr>
        <w:t>can</w:t>
      </w:r>
      <w:r w:rsidRPr="166DCEB2">
        <w:rPr>
          <w:rFonts w:ascii="Arial" w:hAnsi="Arial" w:cs="Arial"/>
        </w:rPr>
        <w:t xml:space="preserve"> participate in the state regulated HDC/Selfpay/FAP programs within 182 days of medical care or date of discharge, whichever is later. Following state and federal requirements.  Qualifying patients are offered </w:t>
      </w:r>
      <w:r w:rsidR="5D4A3AE9" w:rsidRPr="166DCEB2">
        <w:rPr>
          <w:rFonts w:ascii="Arial" w:hAnsi="Arial" w:cs="Arial"/>
        </w:rPr>
        <w:t xml:space="preserve">discounted </w:t>
      </w:r>
      <w:r w:rsidRPr="166DCEB2">
        <w:rPr>
          <w:rFonts w:ascii="Arial" w:hAnsi="Arial" w:cs="Arial"/>
        </w:rPr>
        <w:t>programs per state HCPF guidelines.  Hospital follows collection timelines designated by state HCPF regulations of 18</w:t>
      </w:r>
      <w:r w:rsidR="2B470B93" w:rsidRPr="166DCEB2">
        <w:rPr>
          <w:rFonts w:ascii="Arial" w:hAnsi="Arial" w:cs="Arial"/>
        </w:rPr>
        <w:t>2</w:t>
      </w:r>
      <w:r w:rsidRPr="166DCEB2">
        <w:rPr>
          <w:rFonts w:ascii="Arial" w:hAnsi="Arial" w:cs="Arial"/>
        </w:rPr>
        <w:t xml:space="preserve"> days with monthly calls to patients.  Patients are not required to provide a down payment for </w:t>
      </w:r>
      <w:proofErr w:type="gramStart"/>
      <w:r w:rsidRPr="166DCEB2">
        <w:rPr>
          <w:rFonts w:ascii="Arial" w:hAnsi="Arial" w:cs="Arial"/>
        </w:rPr>
        <w:t>medically necessary</w:t>
      </w:r>
      <w:proofErr w:type="gramEnd"/>
      <w:r w:rsidRPr="166DCEB2">
        <w:rPr>
          <w:rFonts w:ascii="Arial" w:hAnsi="Arial" w:cs="Arial"/>
        </w:rPr>
        <w:t xml:space="preserve"> care nor based on historical payment history.  Patient accounts are </w:t>
      </w:r>
      <w:r w:rsidR="31A29CD9" w:rsidRPr="166DCEB2">
        <w:rPr>
          <w:rFonts w:ascii="Arial" w:hAnsi="Arial" w:cs="Arial"/>
        </w:rPr>
        <w:t>reviewed for</w:t>
      </w:r>
      <w:r w:rsidRPr="166DCEB2">
        <w:rPr>
          <w:rFonts w:ascii="Arial" w:hAnsi="Arial" w:cs="Arial"/>
        </w:rPr>
        <w:t xml:space="preserve"> 1 year post discharge for payment activity before placement with a third-party collection agency.  Revenue Cycle Leadership reviews and </w:t>
      </w:r>
      <w:proofErr w:type="gramStart"/>
      <w:r w:rsidR="0172417F" w:rsidRPr="166DCEB2">
        <w:rPr>
          <w:rFonts w:ascii="Arial" w:hAnsi="Arial" w:cs="Arial"/>
        </w:rPr>
        <w:t>approves</w:t>
      </w:r>
      <w:proofErr w:type="gramEnd"/>
      <w:r w:rsidRPr="166DCEB2">
        <w:rPr>
          <w:rFonts w:ascii="Arial" w:hAnsi="Arial" w:cs="Arial"/>
        </w:rPr>
        <w:t xml:space="preserve"> of patient accounts with collection agencies.   No information about medical debt is reported to credit agencies.  All garnishment judgements are managed by third party collections agencies per state and federal fair collections regulations inclusive of patient debt appeal rights.  No medical debt is sold to third parties.</w:t>
      </w:r>
    </w:p>
    <w:p w14:paraId="38C3C818" w14:textId="77777777" w:rsidR="000E3CBB" w:rsidRPr="00221FE4" w:rsidRDefault="000E3CBB" w:rsidP="00AC21B4">
      <w:pPr>
        <w:jc w:val="both"/>
        <w:rPr>
          <w:rFonts w:ascii="Arial" w:hAnsi="Arial" w:cs="Arial"/>
          <w:b/>
        </w:rPr>
      </w:pPr>
    </w:p>
    <w:p w14:paraId="021216FB" w14:textId="77777777" w:rsidR="00AC21B4" w:rsidRPr="00AC21B4" w:rsidRDefault="00AC21B4" w:rsidP="00AC21B4">
      <w:pPr>
        <w:jc w:val="both"/>
        <w:rPr>
          <w:rFonts w:ascii="Arial" w:hAnsi="Arial" w:cs="Arial"/>
          <w:bCs/>
        </w:rPr>
      </w:pPr>
    </w:p>
    <w:p w14:paraId="56EB3BA5" w14:textId="32DD37C3" w:rsidR="00863317" w:rsidRDefault="00FB535F" w:rsidP="166DCEB2">
      <w:pPr>
        <w:jc w:val="both"/>
        <w:rPr>
          <w:rFonts w:ascii="Arial" w:hAnsi="Arial" w:cs="Arial"/>
        </w:rPr>
      </w:pPr>
      <w:r w:rsidRPr="166DCEB2">
        <w:rPr>
          <w:rFonts w:ascii="Arial" w:hAnsi="Arial" w:cs="Arial"/>
        </w:rPr>
        <w:t>MRH will not send uninsured or HDC patients to collections before day 182 past their date of service or date of discharge, whichever is later. Following state and federal requirements.</w:t>
      </w:r>
    </w:p>
    <w:p w14:paraId="4DDEBB5F" w14:textId="77777777" w:rsidR="00C7479F" w:rsidRPr="00C7479F" w:rsidRDefault="00C7479F" w:rsidP="00AD0240">
      <w:pPr>
        <w:jc w:val="both"/>
        <w:rPr>
          <w:rFonts w:ascii="Arial" w:hAnsi="Arial" w:cs="Arial"/>
          <w:color w:val="000000"/>
        </w:rPr>
      </w:pPr>
    </w:p>
    <w:bookmarkEnd w:id="0"/>
    <w:p w14:paraId="43255834" w14:textId="015786FE" w:rsidR="00863317" w:rsidRDefault="00863317" w:rsidP="00B1042E">
      <w:pPr>
        <w:spacing w:before="60" w:after="60"/>
        <w:jc w:val="both"/>
        <w:rPr>
          <w:rFonts w:ascii="Arial" w:hAnsi="Arial" w:cs="Arial"/>
          <w:b/>
          <w:bCs/>
          <w:color w:val="000000"/>
        </w:rPr>
      </w:pPr>
      <w:proofErr w:type="gramStart"/>
      <w:r w:rsidRPr="00AD0240">
        <w:rPr>
          <w:rFonts w:ascii="Arial" w:hAnsi="Arial" w:cs="Arial"/>
          <w:b/>
          <w:bCs/>
          <w:color w:val="000000"/>
        </w:rPr>
        <w:t>REFERENCES</w:t>
      </w:r>
      <w:proofErr w:type="gramEnd"/>
      <w:r w:rsidRPr="00AD0240">
        <w:rPr>
          <w:rFonts w:ascii="Arial" w:hAnsi="Arial" w:cs="Arial"/>
          <w:b/>
          <w:bCs/>
          <w:color w:val="000000"/>
        </w:rPr>
        <w:t>:</w:t>
      </w:r>
    </w:p>
    <w:p w14:paraId="5530DC28" w14:textId="47E65DE4" w:rsidR="00FF03B1" w:rsidRDefault="00221FE4">
      <w:pPr>
        <w:rPr>
          <w:rFonts w:ascii="Arial" w:hAnsi="Arial" w:cs="Arial"/>
        </w:rPr>
      </w:pPr>
      <w:r>
        <w:rPr>
          <w:rFonts w:ascii="Arial" w:hAnsi="Arial" w:cs="Arial"/>
        </w:rPr>
        <w:t>IRS Section 501(r)</w:t>
      </w:r>
    </w:p>
    <w:p w14:paraId="0B25AD5C" w14:textId="77777777" w:rsidR="00221FE4" w:rsidRDefault="00221FE4">
      <w:pPr>
        <w:rPr>
          <w:rFonts w:ascii="Arial" w:hAnsi="Arial" w:cs="Arial"/>
        </w:rPr>
      </w:pPr>
    </w:p>
    <w:sectPr w:rsidR="00221FE4" w:rsidSect="00B1042E">
      <w:headerReference w:type="default" r:id="rId12"/>
      <w:footerReference w:type="default" r:id="rId13"/>
      <w:headerReference w:type="first" r:id="rId14"/>
      <w:type w:val="continuous"/>
      <w:pgSz w:w="12240" w:h="15840" w:code="1"/>
      <w:pgMar w:top="2520" w:right="1440" w:bottom="1080" w:left="1440" w:header="504" w:footer="50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234F1" w14:textId="77777777" w:rsidR="005E2F53" w:rsidRDefault="005E2F53" w:rsidP="009A7203">
      <w:r>
        <w:separator/>
      </w:r>
    </w:p>
  </w:endnote>
  <w:endnote w:type="continuationSeparator" w:id="0">
    <w:p w14:paraId="5A503FDC" w14:textId="77777777" w:rsidR="005E2F53" w:rsidRDefault="005E2F53" w:rsidP="009A7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Ligh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jc w:val="center"/>
      <w:tblLook w:val="04A0" w:firstRow="1" w:lastRow="0" w:firstColumn="1" w:lastColumn="0" w:noHBand="0" w:noVBand="1"/>
    </w:tblPr>
    <w:tblGrid>
      <w:gridCol w:w="7015"/>
      <w:gridCol w:w="2335"/>
    </w:tblGrid>
    <w:tr w:rsidR="0086066F" w:rsidRPr="00AD0240" w14:paraId="011782B7" w14:textId="77777777" w:rsidTr="001C413E">
      <w:trPr>
        <w:jc w:val="center"/>
      </w:trPr>
      <w:tc>
        <w:tcPr>
          <w:tcW w:w="7015" w:type="dxa"/>
        </w:tcPr>
        <w:p w14:paraId="24832130" w14:textId="6C3841F6" w:rsidR="0086066F" w:rsidRPr="00AD0240" w:rsidRDefault="00221FE4" w:rsidP="00F73DC6">
          <w:pPr>
            <w:spacing w:before="60"/>
            <w:jc w:val="left"/>
            <w:rPr>
              <w:rFonts w:ascii="Arial" w:hAnsi="Arial" w:cs="Arial"/>
              <w:bCs/>
              <w:sz w:val="18"/>
              <w:szCs w:val="18"/>
            </w:rPr>
          </w:pPr>
          <w:r>
            <w:rPr>
              <w:rFonts w:ascii="Arial" w:hAnsi="Arial" w:cs="Arial"/>
              <w:bCs/>
              <w:sz w:val="18"/>
              <w:szCs w:val="18"/>
            </w:rPr>
            <w:t>Financial Assistance Policy | Revised 12/2023</w:t>
          </w:r>
        </w:p>
      </w:tc>
      <w:tc>
        <w:tcPr>
          <w:tcW w:w="2335" w:type="dxa"/>
        </w:tcPr>
        <w:p w14:paraId="559CF2B2" w14:textId="56D7027B" w:rsidR="0086066F" w:rsidRPr="00AD0240" w:rsidRDefault="0086066F" w:rsidP="00F73DC6">
          <w:pPr>
            <w:spacing w:before="60"/>
            <w:jc w:val="right"/>
            <w:rPr>
              <w:rFonts w:ascii="Arial" w:hAnsi="Arial" w:cs="Arial"/>
              <w:bCs/>
              <w:sz w:val="18"/>
              <w:szCs w:val="18"/>
            </w:rPr>
          </w:pPr>
          <w:r w:rsidRPr="00AD0240">
            <w:rPr>
              <w:rFonts w:ascii="Arial" w:hAnsi="Arial" w:cs="Arial"/>
              <w:bCs/>
              <w:sz w:val="18"/>
              <w:szCs w:val="18"/>
            </w:rPr>
            <w:t xml:space="preserve">Page </w:t>
          </w:r>
          <w:r w:rsidRPr="00AD0240">
            <w:rPr>
              <w:rFonts w:ascii="Arial" w:hAnsi="Arial" w:cs="Arial"/>
              <w:b/>
              <w:bCs/>
              <w:sz w:val="18"/>
              <w:szCs w:val="18"/>
            </w:rPr>
            <w:fldChar w:fldCharType="begin"/>
          </w:r>
          <w:r w:rsidRPr="00AD0240">
            <w:rPr>
              <w:rFonts w:ascii="Arial" w:hAnsi="Arial" w:cs="Arial"/>
              <w:b/>
              <w:bCs/>
              <w:sz w:val="18"/>
              <w:szCs w:val="18"/>
            </w:rPr>
            <w:instrText xml:space="preserve"> PAGE  \* Arabic  \* MERGEFORMAT </w:instrText>
          </w:r>
          <w:r w:rsidRPr="00AD0240">
            <w:rPr>
              <w:rFonts w:ascii="Arial" w:hAnsi="Arial" w:cs="Arial"/>
              <w:b/>
              <w:bCs/>
              <w:sz w:val="18"/>
              <w:szCs w:val="18"/>
            </w:rPr>
            <w:fldChar w:fldCharType="separate"/>
          </w:r>
          <w:r w:rsidRPr="00AD0240">
            <w:rPr>
              <w:rFonts w:ascii="Arial" w:hAnsi="Arial" w:cs="Arial"/>
              <w:b/>
              <w:bCs/>
              <w:noProof/>
              <w:sz w:val="18"/>
              <w:szCs w:val="18"/>
            </w:rPr>
            <w:t>1</w:t>
          </w:r>
          <w:r w:rsidRPr="00AD0240">
            <w:rPr>
              <w:rFonts w:ascii="Arial" w:hAnsi="Arial" w:cs="Arial"/>
              <w:b/>
              <w:bCs/>
              <w:sz w:val="18"/>
              <w:szCs w:val="18"/>
            </w:rPr>
            <w:fldChar w:fldCharType="end"/>
          </w:r>
          <w:r w:rsidRPr="00AD0240">
            <w:rPr>
              <w:rFonts w:ascii="Arial" w:hAnsi="Arial" w:cs="Arial"/>
              <w:bCs/>
              <w:sz w:val="18"/>
              <w:szCs w:val="18"/>
            </w:rPr>
            <w:t xml:space="preserve"> of </w:t>
          </w:r>
          <w:r w:rsidRPr="00AD0240">
            <w:rPr>
              <w:rFonts w:ascii="Arial" w:hAnsi="Arial" w:cs="Arial"/>
              <w:b/>
              <w:bCs/>
              <w:sz w:val="18"/>
              <w:szCs w:val="18"/>
            </w:rPr>
            <w:fldChar w:fldCharType="begin"/>
          </w:r>
          <w:r w:rsidRPr="00AD0240">
            <w:rPr>
              <w:rFonts w:ascii="Arial" w:hAnsi="Arial" w:cs="Arial"/>
              <w:b/>
              <w:bCs/>
              <w:sz w:val="18"/>
              <w:szCs w:val="18"/>
            </w:rPr>
            <w:instrText xml:space="preserve"> NUMPAGES  \* Arabic  \* MERGEFORMAT </w:instrText>
          </w:r>
          <w:r w:rsidRPr="00AD0240">
            <w:rPr>
              <w:rFonts w:ascii="Arial" w:hAnsi="Arial" w:cs="Arial"/>
              <w:b/>
              <w:bCs/>
              <w:sz w:val="18"/>
              <w:szCs w:val="18"/>
            </w:rPr>
            <w:fldChar w:fldCharType="separate"/>
          </w:r>
          <w:r w:rsidRPr="00AD0240">
            <w:rPr>
              <w:rFonts w:ascii="Arial" w:hAnsi="Arial" w:cs="Arial"/>
              <w:b/>
              <w:bCs/>
              <w:noProof/>
              <w:sz w:val="18"/>
              <w:szCs w:val="18"/>
            </w:rPr>
            <w:t>2</w:t>
          </w:r>
          <w:r w:rsidRPr="00AD0240">
            <w:rPr>
              <w:rFonts w:ascii="Arial" w:hAnsi="Arial" w:cs="Arial"/>
              <w:b/>
              <w:bCs/>
              <w:sz w:val="18"/>
              <w:szCs w:val="18"/>
            </w:rPr>
            <w:fldChar w:fldCharType="end"/>
          </w:r>
        </w:p>
      </w:tc>
    </w:tr>
  </w:tbl>
  <w:p w14:paraId="3A67E43D" w14:textId="59DD8AE0" w:rsidR="00C56531" w:rsidRPr="0086066F" w:rsidRDefault="00C56531" w:rsidP="00494CA6">
    <w:pPr>
      <w:spacing w:before="20"/>
      <w:rPr>
        <w:rFonts w:ascii="Montserrat"/>
        <w:bCs/>
        <w:sz w:val="2"/>
        <w:szCs w:val="2"/>
      </w:rPr>
    </w:pPr>
  </w:p>
  <w:p w14:paraId="051D745E" w14:textId="77777777" w:rsidR="009D58F1" w:rsidRPr="00221FE4" w:rsidRDefault="009D58F1">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48938" w14:textId="77777777" w:rsidR="005E2F53" w:rsidRDefault="005E2F53" w:rsidP="009A7203">
      <w:r>
        <w:separator/>
      </w:r>
    </w:p>
  </w:footnote>
  <w:footnote w:type="continuationSeparator" w:id="0">
    <w:p w14:paraId="38E812D7" w14:textId="77777777" w:rsidR="005E2F53" w:rsidRDefault="005E2F53" w:rsidP="009A72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2551A" w14:textId="77777777" w:rsidR="00863317" w:rsidRDefault="00863317" w:rsidP="00863317">
    <w:pPr>
      <w:pStyle w:val="Header"/>
      <w:rPr>
        <w:b/>
        <w:bCs/>
        <w:color w:val="007681"/>
        <w:spacing w:val="20"/>
      </w:rPr>
    </w:pPr>
  </w:p>
  <w:p w14:paraId="54579F16" w14:textId="77777777" w:rsidR="00863317" w:rsidRDefault="00863317" w:rsidP="00863317">
    <w:pPr>
      <w:pStyle w:val="Header"/>
      <w:rPr>
        <w:b/>
        <w:bCs/>
        <w:color w:val="007681"/>
        <w:spacing w:val="20"/>
      </w:rPr>
    </w:pPr>
  </w:p>
  <w:p w14:paraId="407EE443" w14:textId="77777777" w:rsidR="00863317" w:rsidRPr="000F3A48" w:rsidRDefault="00863317" w:rsidP="00863317">
    <w:pPr>
      <w:pStyle w:val="Header"/>
      <w:rPr>
        <w:b/>
        <w:bCs/>
        <w:color w:val="007681"/>
        <w:spacing w:val="20"/>
      </w:rPr>
    </w:pPr>
    <w:r w:rsidRPr="000F3A48">
      <w:rPr>
        <w:b/>
        <w:bCs/>
        <w:color w:val="007681"/>
        <w:spacing w:val="20"/>
      </w:rPr>
      <w:t>MONTROSE</w:t>
    </w:r>
  </w:p>
  <w:p w14:paraId="5B60DCA6" w14:textId="37FC3814" w:rsidR="009A7203" w:rsidRPr="00863317" w:rsidRDefault="00863317" w:rsidP="00381430">
    <w:pPr>
      <w:pStyle w:val="Header"/>
      <w:rPr>
        <w:b/>
        <w:bCs/>
        <w:color w:val="808080"/>
        <w:spacing w:val="20"/>
        <w:sz w:val="14"/>
        <w:szCs w:val="14"/>
      </w:rPr>
    </w:pPr>
    <w:r w:rsidRPr="00D56394">
      <w:rPr>
        <w:b/>
        <w:bCs/>
        <w:color w:val="808080"/>
        <w:spacing w:val="20"/>
        <w:sz w:val="14"/>
        <w:szCs w:val="14"/>
      </w:rPr>
      <w:t>REGIONAL HEALTH</w:t>
    </w:r>
  </w:p>
  <w:p w14:paraId="643D455F" w14:textId="77777777" w:rsidR="009D58F1" w:rsidRDefault="009D58F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F0891" w14:textId="5FFF4A64" w:rsidR="0062005A" w:rsidRPr="0062005A" w:rsidRDefault="0062005A" w:rsidP="0062005A">
    <w:pPr>
      <w:pStyle w:val="Header"/>
    </w:pPr>
    <w:r>
      <w:rPr>
        <w:noProof/>
      </w:rPr>
      <w:drawing>
        <wp:anchor distT="0" distB="0" distL="114300" distR="114300" simplePos="0" relativeHeight="251658240" behindDoc="0" locked="0" layoutInCell="1" allowOverlap="1" wp14:anchorId="5FD5C641" wp14:editId="0D59E9C5">
          <wp:simplePos x="0" y="0"/>
          <wp:positionH relativeFrom="column">
            <wp:posOffset>1971675</wp:posOffset>
          </wp:positionH>
          <wp:positionV relativeFrom="page">
            <wp:posOffset>199542</wp:posOffset>
          </wp:positionV>
          <wp:extent cx="2000250" cy="986155"/>
          <wp:effectExtent l="0" t="0" r="0" b="4445"/>
          <wp:wrapNone/>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00250" cy="98615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60CD1"/>
    <w:multiLevelType w:val="hybridMultilevel"/>
    <w:tmpl w:val="7E40E32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8F0DA6"/>
    <w:multiLevelType w:val="hybridMultilevel"/>
    <w:tmpl w:val="9190D992"/>
    <w:lvl w:ilvl="0" w:tplc="80ACDDFE">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91BC3"/>
    <w:multiLevelType w:val="singleLevel"/>
    <w:tmpl w:val="04090005"/>
    <w:lvl w:ilvl="0">
      <w:start w:val="1"/>
      <w:numFmt w:val="bullet"/>
      <w:lvlText w:val=""/>
      <w:lvlJc w:val="left"/>
      <w:pPr>
        <w:ind w:left="720" w:hanging="360"/>
      </w:pPr>
      <w:rPr>
        <w:rFonts w:ascii="Wingdings" w:hAnsi="Wingdings" w:hint="default"/>
      </w:rPr>
    </w:lvl>
  </w:abstractNum>
  <w:abstractNum w:abstractNumId="3" w15:restartNumberingAfterBreak="0">
    <w:nsid w:val="10901E13"/>
    <w:multiLevelType w:val="hybridMultilevel"/>
    <w:tmpl w:val="74C409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9D7599"/>
    <w:multiLevelType w:val="hybridMultilevel"/>
    <w:tmpl w:val="E5FA57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443D4F"/>
    <w:multiLevelType w:val="hybridMultilevel"/>
    <w:tmpl w:val="9ED6F1DC"/>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D3CB896"/>
    <w:multiLevelType w:val="hybridMultilevel"/>
    <w:tmpl w:val="65B8B5A8"/>
    <w:lvl w:ilvl="0" w:tplc="8F5C55C0">
      <w:start w:val="7"/>
      <w:numFmt w:val="decimal"/>
      <w:lvlText w:val="%1."/>
      <w:lvlJc w:val="left"/>
      <w:pPr>
        <w:ind w:left="720" w:hanging="360"/>
      </w:pPr>
    </w:lvl>
    <w:lvl w:ilvl="1" w:tplc="30DA7640">
      <w:start w:val="1"/>
      <w:numFmt w:val="lowerLetter"/>
      <w:lvlText w:val="%2."/>
      <w:lvlJc w:val="left"/>
      <w:pPr>
        <w:ind w:left="1440" w:hanging="360"/>
      </w:pPr>
    </w:lvl>
    <w:lvl w:ilvl="2" w:tplc="DBACD3EC">
      <w:start w:val="1"/>
      <w:numFmt w:val="lowerRoman"/>
      <w:lvlText w:val="%3."/>
      <w:lvlJc w:val="right"/>
      <w:pPr>
        <w:ind w:left="2160" w:hanging="180"/>
      </w:pPr>
    </w:lvl>
    <w:lvl w:ilvl="3" w:tplc="973E8EF2">
      <w:start w:val="1"/>
      <w:numFmt w:val="decimal"/>
      <w:lvlText w:val="%4."/>
      <w:lvlJc w:val="left"/>
      <w:pPr>
        <w:ind w:left="2880" w:hanging="360"/>
      </w:pPr>
    </w:lvl>
    <w:lvl w:ilvl="4" w:tplc="7A520DFA">
      <w:start w:val="1"/>
      <w:numFmt w:val="lowerLetter"/>
      <w:lvlText w:val="%5."/>
      <w:lvlJc w:val="left"/>
      <w:pPr>
        <w:ind w:left="3600" w:hanging="360"/>
      </w:pPr>
    </w:lvl>
    <w:lvl w:ilvl="5" w:tplc="8410C410">
      <w:start w:val="1"/>
      <w:numFmt w:val="lowerRoman"/>
      <w:lvlText w:val="%6."/>
      <w:lvlJc w:val="right"/>
      <w:pPr>
        <w:ind w:left="4320" w:hanging="180"/>
      </w:pPr>
    </w:lvl>
    <w:lvl w:ilvl="6" w:tplc="20723122">
      <w:start w:val="1"/>
      <w:numFmt w:val="decimal"/>
      <w:lvlText w:val="%7."/>
      <w:lvlJc w:val="left"/>
      <w:pPr>
        <w:ind w:left="5040" w:hanging="360"/>
      </w:pPr>
    </w:lvl>
    <w:lvl w:ilvl="7" w:tplc="53FEB03E">
      <w:start w:val="1"/>
      <w:numFmt w:val="lowerLetter"/>
      <w:lvlText w:val="%8."/>
      <w:lvlJc w:val="left"/>
      <w:pPr>
        <w:ind w:left="5760" w:hanging="360"/>
      </w:pPr>
    </w:lvl>
    <w:lvl w:ilvl="8" w:tplc="C382017E">
      <w:start w:val="1"/>
      <w:numFmt w:val="lowerRoman"/>
      <w:lvlText w:val="%9."/>
      <w:lvlJc w:val="right"/>
      <w:pPr>
        <w:ind w:left="6480" w:hanging="180"/>
      </w:pPr>
    </w:lvl>
  </w:abstractNum>
  <w:abstractNum w:abstractNumId="7" w15:restartNumberingAfterBreak="0">
    <w:nsid w:val="44507691"/>
    <w:multiLevelType w:val="hybridMultilevel"/>
    <w:tmpl w:val="D3FAD4C0"/>
    <w:lvl w:ilvl="0" w:tplc="80ACDDFE">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667C6F"/>
    <w:multiLevelType w:val="hybridMultilevel"/>
    <w:tmpl w:val="B4640D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327C96"/>
    <w:multiLevelType w:val="hybridMultilevel"/>
    <w:tmpl w:val="66F89E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B80C1A"/>
    <w:multiLevelType w:val="hybridMultilevel"/>
    <w:tmpl w:val="F5AC63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AF0107"/>
    <w:multiLevelType w:val="hybridMultilevel"/>
    <w:tmpl w:val="3F90000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1706A8"/>
    <w:multiLevelType w:val="hybridMultilevel"/>
    <w:tmpl w:val="3A1EEC36"/>
    <w:lvl w:ilvl="0" w:tplc="80ACDDFE">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2649D1"/>
    <w:multiLevelType w:val="hybridMultilevel"/>
    <w:tmpl w:val="177E7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FA6D75"/>
    <w:multiLevelType w:val="hybridMultilevel"/>
    <w:tmpl w:val="CC7E79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655FD7"/>
    <w:multiLevelType w:val="hybridMultilevel"/>
    <w:tmpl w:val="CDDE62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9DC1019"/>
    <w:multiLevelType w:val="hybridMultilevel"/>
    <w:tmpl w:val="632AE036"/>
    <w:lvl w:ilvl="0" w:tplc="80ACDDFE">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F21E0D"/>
    <w:multiLevelType w:val="hybridMultilevel"/>
    <w:tmpl w:val="055E4298"/>
    <w:lvl w:ilvl="0" w:tplc="4AECAD6A">
      <w:start w:val="7"/>
      <w:numFmt w:val="decimal"/>
      <w:lvlText w:val="%1."/>
      <w:lvlJc w:val="left"/>
      <w:pPr>
        <w:ind w:left="720" w:hanging="360"/>
      </w:pPr>
    </w:lvl>
    <w:lvl w:ilvl="1" w:tplc="60F6405A">
      <w:start w:val="1"/>
      <w:numFmt w:val="lowerLetter"/>
      <w:lvlText w:val="%2."/>
      <w:lvlJc w:val="left"/>
      <w:pPr>
        <w:ind w:left="1440" w:hanging="360"/>
      </w:pPr>
    </w:lvl>
    <w:lvl w:ilvl="2" w:tplc="4134D400">
      <w:start w:val="1"/>
      <w:numFmt w:val="lowerRoman"/>
      <w:lvlText w:val="%3."/>
      <w:lvlJc w:val="right"/>
      <w:pPr>
        <w:ind w:left="2160" w:hanging="180"/>
      </w:pPr>
    </w:lvl>
    <w:lvl w:ilvl="3" w:tplc="C4DEECEE">
      <w:start w:val="1"/>
      <w:numFmt w:val="decimal"/>
      <w:lvlText w:val="%4."/>
      <w:lvlJc w:val="left"/>
      <w:pPr>
        <w:ind w:left="2880" w:hanging="360"/>
      </w:pPr>
    </w:lvl>
    <w:lvl w:ilvl="4" w:tplc="02FE4C16">
      <w:start w:val="1"/>
      <w:numFmt w:val="lowerLetter"/>
      <w:lvlText w:val="%5."/>
      <w:lvlJc w:val="left"/>
      <w:pPr>
        <w:ind w:left="3600" w:hanging="360"/>
      </w:pPr>
    </w:lvl>
    <w:lvl w:ilvl="5" w:tplc="3BA81198">
      <w:start w:val="1"/>
      <w:numFmt w:val="lowerRoman"/>
      <w:lvlText w:val="%6."/>
      <w:lvlJc w:val="right"/>
      <w:pPr>
        <w:ind w:left="4320" w:hanging="180"/>
      </w:pPr>
    </w:lvl>
    <w:lvl w:ilvl="6" w:tplc="38D0E6DE">
      <w:start w:val="1"/>
      <w:numFmt w:val="decimal"/>
      <w:lvlText w:val="%7."/>
      <w:lvlJc w:val="left"/>
      <w:pPr>
        <w:ind w:left="5040" w:hanging="360"/>
      </w:pPr>
    </w:lvl>
    <w:lvl w:ilvl="7" w:tplc="93C4312E">
      <w:start w:val="1"/>
      <w:numFmt w:val="lowerLetter"/>
      <w:lvlText w:val="%8."/>
      <w:lvlJc w:val="left"/>
      <w:pPr>
        <w:ind w:left="5760" w:hanging="360"/>
      </w:pPr>
    </w:lvl>
    <w:lvl w:ilvl="8" w:tplc="FB04565A">
      <w:start w:val="1"/>
      <w:numFmt w:val="lowerRoman"/>
      <w:lvlText w:val="%9."/>
      <w:lvlJc w:val="right"/>
      <w:pPr>
        <w:ind w:left="6480" w:hanging="180"/>
      </w:pPr>
    </w:lvl>
  </w:abstractNum>
  <w:abstractNum w:abstractNumId="18" w15:restartNumberingAfterBreak="0">
    <w:nsid w:val="61415098"/>
    <w:multiLevelType w:val="hybridMultilevel"/>
    <w:tmpl w:val="1ABE49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87A4D20"/>
    <w:multiLevelType w:val="hybridMultilevel"/>
    <w:tmpl w:val="1D083C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A992D34"/>
    <w:multiLevelType w:val="hybridMultilevel"/>
    <w:tmpl w:val="B7442F8C"/>
    <w:lvl w:ilvl="0" w:tplc="80ACDDFE">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CC24B6"/>
    <w:multiLevelType w:val="hybridMultilevel"/>
    <w:tmpl w:val="0EDEC24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4414098">
    <w:abstractNumId w:val="6"/>
  </w:num>
  <w:num w:numId="2" w16cid:durableId="1615095818">
    <w:abstractNumId w:val="17"/>
  </w:num>
  <w:num w:numId="3" w16cid:durableId="1510102643">
    <w:abstractNumId w:val="0"/>
  </w:num>
  <w:num w:numId="4" w16cid:durableId="2090880335">
    <w:abstractNumId w:val="3"/>
  </w:num>
  <w:num w:numId="5" w16cid:durableId="1760255912">
    <w:abstractNumId w:val="14"/>
  </w:num>
  <w:num w:numId="6" w16cid:durableId="574778822">
    <w:abstractNumId w:val="11"/>
  </w:num>
  <w:num w:numId="7" w16cid:durableId="642975351">
    <w:abstractNumId w:val="8"/>
  </w:num>
  <w:num w:numId="8" w16cid:durableId="976879738">
    <w:abstractNumId w:val="10"/>
  </w:num>
  <w:num w:numId="9" w16cid:durableId="16571462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227077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691970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728896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02989624">
    <w:abstractNumId w:val="9"/>
  </w:num>
  <w:num w:numId="14" w16cid:durableId="542863780">
    <w:abstractNumId w:val="5"/>
  </w:num>
  <w:num w:numId="15" w16cid:durableId="2142991016">
    <w:abstractNumId w:val="21"/>
  </w:num>
  <w:num w:numId="16" w16cid:durableId="933585458">
    <w:abstractNumId w:val="2"/>
  </w:num>
  <w:num w:numId="17" w16cid:durableId="1578394755">
    <w:abstractNumId w:val="13"/>
  </w:num>
  <w:num w:numId="18" w16cid:durableId="532840381">
    <w:abstractNumId w:val="16"/>
  </w:num>
  <w:num w:numId="19" w16cid:durableId="504634080">
    <w:abstractNumId w:val="12"/>
  </w:num>
  <w:num w:numId="20" w16cid:durableId="1983271220">
    <w:abstractNumId w:val="1"/>
  </w:num>
  <w:num w:numId="21" w16cid:durableId="1514956831">
    <w:abstractNumId w:val="7"/>
  </w:num>
  <w:num w:numId="22" w16cid:durableId="81726595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D07"/>
    <w:rsid w:val="00034B33"/>
    <w:rsid w:val="00047ABF"/>
    <w:rsid w:val="00076FFC"/>
    <w:rsid w:val="00082021"/>
    <w:rsid w:val="000823BE"/>
    <w:rsid w:val="000831D7"/>
    <w:rsid w:val="000975C1"/>
    <w:rsid w:val="000A0CF4"/>
    <w:rsid w:val="000A2A1F"/>
    <w:rsid w:val="000A32F1"/>
    <w:rsid w:val="000C354C"/>
    <w:rsid w:val="000E3CBB"/>
    <w:rsid w:val="000F3A48"/>
    <w:rsid w:val="00105D07"/>
    <w:rsid w:val="001849E8"/>
    <w:rsid w:val="001947FD"/>
    <w:rsid w:val="001C3C86"/>
    <w:rsid w:val="001C413E"/>
    <w:rsid w:val="001D43F1"/>
    <w:rsid w:val="00203FDC"/>
    <w:rsid w:val="00210292"/>
    <w:rsid w:val="00221FE4"/>
    <w:rsid w:val="0023170F"/>
    <w:rsid w:val="00237615"/>
    <w:rsid w:val="00240B11"/>
    <w:rsid w:val="002C7D26"/>
    <w:rsid w:val="002E1755"/>
    <w:rsid w:val="002F08B1"/>
    <w:rsid w:val="00334432"/>
    <w:rsid w:val="00342209"/>
    <w:rsid w:val="003436F3"/>
    <w:rsid w:val="00361F0B"/>
    <w:rsid w:val="00370A71"/>
    <w:rsid w:val="00381430"/>
    <w:rsid w:val="0038155F"/>
    <w:rsid w:val="00390C22"/>
    <w:rsid w:val="00391641"/>
    <w:rsid w:val="003C4C4B"/>
    <w:rsid w:val="003E72AE"/>
    <w:rsid w:val="00404D09"/>
    <w:rsid w:val="00475DC3"/>
    <w:rsid w:val="004830AD"/>
    <w:rsid w:val="004855BC"/>
    <w:rsid w:val="00494CA6"/>
    <w:rsid w:val="004C75D8"/>
    <w:rsid w:val="004F1F0B"/>
    <w:rsid w:val="005071CA"/>
    <w:rsid w:val="0053135B"/>
    <w:rsid w:val="005352B2"/>
    <w:rsid w:val="00535AF7"/>
    <w:rsid w:val="0054295E"/>
    <w:rsid w:val="005C26B2"/>
    <w:rsid w:val="005E2F53"/>
    <w:rsid w:val="005E53A2"/>
    <w:rsid w:val="00601170"/>
    <w:rsid w:val="0062005A"/>
    <w:rsid w:val="00691C96"/>
    <w:rsid w:val="006B6D71"/>
    <w:rsid w:val="007361DC"/>
    <w:rsid w:val="007542F4"/>
    <w:rsid w:val="007800C1"/>
    <w:rsid w:val="00783AFB"/>
    <w:rsid w:val="00793459"/>
    <w:rsid w:val="007A4E65"/>
    <w:rsid w:val="007B0CF8"/>
    <w:rsid w:val="007F676B"/>
    <w:rsid w:val="008133C2"/>
    <w:rsid w:val="00843EAF"/>
    <w:rsid w:val="0086066F"/>
    <w:rsid w:val="00863317"/>
    <w:rsid w:val="00876799"/>
    <w:rsid w:val="00877628"/>
    <w:rsid w:val="00895608"/>
    <w:rsid w:val="008A3B54"/>
    <w:rsid w:val="008B123E"/>
    <w:rsid w:val="008B28BA"/>
    <w:rsid w:val="008D6A46"/>
    <w:rsid w:val="008E661A"/>
    <w:rsid w:val="00922443"/>
    <w:rsid w:val="00922E11"/>
    <w:rsid w:val="0096463D"/>
    <w:rsid w:val="00993D16"/>
    <w:rsid w:val="009A7203"/>
    <w:rsid w:val="009B6673"/>
    <w:rsid w:val="009D2309"/>
    <w:rsid w:val="009D263B"/>
    <w:rsid w:val="009D58F1"/>
    <w:rsid w:val="00A06BCC"/>
    <w:rsid w:val="00A13CA6"/>
    <w:rsid w:val="00A564A2"/>
    <w:rsid w:val="00A617F4"/>
    <w:rsid w:val="00A87984"/>
    <w:rsid w:val="00AC21B4"/>
    <w:rsid w:val="00AD0240"/>
    <w:rsid w:val="00AF76C0"/>
    <w:rsid w:val="00B018F8"/>
    <w:rsid w:val="00B03439"/>
    <w:rsid w:val="00B1042E"/>
    <w:rsid w:val="00B21877"/>
    <w:rsid w:val="00B67455"/>
    <w:rsid w:val="00B81429"/>
    <w:rsid w:val="00B819CE"/>
    <w:rsid w:val="00B95E7B"/>
    <w:rsid w:val="00BF4B13"/>
    <w:rsid w:val="00C060CF"/>
    <w:rsid w:val="00C06EAF"/>
    <w:rsid w:val="00C1007A"/>
    <w:rsid w:val="00C1772A"/>
    <w:rsid w:val="00C31671"/>
    <w:rsid w:val="00C52C08"/>
    <w:rsid w:val="00C56531"/>
    <w:rsid w:val="00C668F8"/>
    <w:rsid w:val="00C7479F"/>
    <w:rsid w:val="00CA5F35"/>
    <w:rsid w:val="00CB14B4"/>
    <w:rsid w:val="00CF4AD7"/>
    <w:rsid w:val="00D43583"/>
    <w:rsid w:val="00D56394"/>
    <w:rsid w:val="00D66219"/>
    <w:rsid w:val="00D665CB"/>
    <w:rsid w:val="00D87FB0"/>
    <w:rsid w:val="00DC4109"/>
    <w:rsid w:val="00DE3261"/>
    <w:rsid w:val="00E63CE6"/>
    <w:rsid w:val="00E83F99"/>
    <w:rsid w:val="00ED3535"/>
    <w:rsid w:val="00ED77FA"/>
    <w:rsid w:val="00EE5FBD"/>
    <w:rsid w:val="00EF227A"/>
    <w:rsid w:val="00EF3537"/>
    <w:rsid w:val="00EF7B35"/>
    <w:rsid w:val="00F72E6E"/>
    <w:rsid w:val="00F73DC6"/>
    <w:rsid w:val="00FB535F"/>
    <w:rsid w:val="00FD3247"/>
    <w:rsid w:val="00FE679B"/>
    <w:rsid w:val="00FF03B1"/>
    <w:rsid w:val="0172417F"/>
    <w:rsid w:val="037B20F9"/>
    <w:rsid w:val="03943DF6"/>
    <w:rsid w:val="05E00FC3"/>
    <w:rsid w:val="08ABBB46"/>
    <w:rsid w:val="0E1C76B5"/>
    <w:rsid w:val="166DCEB2"/>
    <w:rsid w:val="1AFE1D93"/>
    <w:rsid w:val="1C70F1B9"/>
    <w:rsid w:val="231FEB42"/>
    <w:rsid w:val="24D3D942"/>
    <w:rsid w:val="26B333B3"/>
    <w:rsid w:val="2B470B93"/>
    <w:rsid w:val="30CDC425"/>
    <w:rsid w:val="31A29CD9"/>
    <w:rsid w:val="344B1F43"/>
    <w:rsid w:val="3FC60813"/>
    <w:rsid w:val="43DFC536"/>
    <w:rsid w:val="48BD099F"/>
    <w:rsid w:val="491DF602"/>
    <w:rsid w:val="528D8045"/>
    <w:rsid w:val="5C9C05A8"/>
    <w:rsid w:val="5D4A3AE9"/>
    <w:rsid w:val="5FD27213"/>
    <w:rsid w:val="601EA3DE"/>
    <w:rsid w:val="68174A84"/>
    <w:rsid w:val="6DA81A94"/>
    <w:rsid w:val="77284F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B5C1E"/>
  <w15:docId w15:val="{BDAC09F7-6530-4121-A809-124FBD65C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ontserrat Light" w:eastAsia="Montserrat Light" w:hAnsi="Montserrat Light" w:cs="Montserrat Light"/>
    </w:rPr>
  </w:style>
  <w:style w:type="paragraph" w:styleId="Heading4">
    <w:name w:val="heading 4"/>
    <w:basedOn w:val="Normal"/>
    <w:next w:val="Normal"/>
    <w:link w:val="Heading4Char"/>
    <w:uiPriority w:val="9"/>
    <w:semiHidden/>
    <w:unhideWhenUsed/>
    <w:qFormat/>
    <w:rsid w:val="000A0CF4"/>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qFormat/>
    <w:rsid w:val="000A0CF4"/>
    <w:pPr>
      <w:keepNext/>
      <w:keepLines/>
      <w:widowControl/>
      <w:overflowPunct w:val="0"/>
      <w:adjustRightInd w:val="0"/>
      <w:spacing w:before="200"/>
      <w:textAlignment w:val="baseline"/>
      <w:outlineLvl w:val="4"/>
    </w:pPr>
    <w:rPr>
      <w:rFonts w:ascii="Cambria" w:eastAsia="Times New Roman" w:hAnsi="Cambria" w:cs="Times New Roman"/>
      <w:color w:val="243F6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0"/>
    <w:qFormat/>
    <w:pPr>
      <w:spacing w:before="3"/>
      <w:ind w:left="4224" w:right="4251"/>
      <w:jc w:val="center"/>
    </w:p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A7203"/>
    <w:pPr>
      <w:tabs>
        <w:tab w:val="center" w:pos="4680"/>
        <w:tab w:val="right" w:pos="9360"/>
      </w:tabs>
    </w:pPr>
  </w:style>
  <w:style w:type="character" w:customStyle="1" w:styleId="HeaderChar">
    <w:name w:val="Header Char"/>
    <w:basedOn w:val="DefaultParagraphFont"/>
    <w:link w:val="Header"/>
    <w:uiPriority w:val="99"/>
    <w:rsid w:val="009A7203"/>
    <w:rPr>
      <w:rFonts w:ascii="Montserrat Light" w:eastAsia="Montserrat Light" w:hAnsi="Montserrat Light" w:cs="Montserrat Light"/>
    </w:rPr>
  </w:style>
  <w:style w:type="paragraph" w:styleId="Footer">
    <w:name w:val="footer"/>
    <w:basedOn w:val="Normal"/>
    <w:link w:val="FooterChar"/>
    <w:uiPriority w:val="99"/>
    <w:unhideWhenUsed/>
    <w:rsid w:val="009A7203"/>
    <w:pPr>
      <w:tabs>
        <w:tab w:val="center" w:pos="4680"/>
        <w:tab w:val="right" w:pos="9360"/>
      </w:tabs>
    </w:pPr>
  </w:style>
  <w:style w:type="character" w:customStyle="1" w:styleId="FooterChar">
    <w:name w:val="Footer Char"/>
    <w:basedOn w:val="DefaultParagraphFont"/>
    <w:link w:val="Footer"/>
    <w:uiPriority w:val="99"/>
    <w:rsid w:val="009A7203"/>
    <w:rPr>
      <w:rFonts w:ascii="Montserrat Light" w:eastAsia="Montserrat Light" w:hAnsi="Montserrat Light" w:cs="Montserrat Light"/>
    </w:rPr>
  </w:style>
  <w:style w:type="paragraph" w:styleId="NormalWeb">
    <w:name w:val="Normal (Web)"/>
    <w:basedOn w:val="Normal"/>
    <w:uiPriority w:val="99"/>
    <w:unhideWhenUsed/>
    <w:rsid w:val="00535AF7"/>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535AF7"/>
    <w:rPr>
      <w:b/>
      <w:bCs/>
    </w:rPr>
  </w:style>
  <w:style w:type="table" w:styleId="TableGrid">
    <w:name w:val="Table Grid"/>
    <w:basedOn w:val="TableNormal"/>
    <w:uiPriority w:val="99"/>
    <w:rsid w:val="0086066F"/>
    <w:pPr>
      <w:widowControl/>
      <w:autoSpaceDE/>
      <w:autoSpaceDN/>
      <w:jc w:val="both"/>
    </w:pPr>
    <w:rPr>
      <w:rFonts w:ascii="Times New Roman" w:hAnsi="Times New Roman" w:cs="Times New Roman"/>
      <w:sz w:val="24"/>
      <w:szCs w:val="24"/>
    </w:rPr>
    <w:tblPr/>
  </w:style>
  <w:style w:type="paragraph" w:customStyle="1" w:styleId="MichaReferences">
    <w:name w:val="MichaReferences"/>
    <w:basedOn w:val="Normal"/>
    <w:uiPriority w:val="99"/>
    <w:rsid w:val="000A0CF4"/>
    <w:pPr>
      <w:widowControl/>
      <w:tabs>
        <w:tab w:val="num" w:pos="720"/>
      </w:tabs>
      <w:ind w:left="900" w:hanging="360"/>
    </w:pPr>
    <w:rPr>
      <w:rFonts w:ascii="Times New Roman" w:eastAsia="Times New Roman" w:hAnsi="Times New Roman" w:cs="Times New Roman"/>
      <w:sz w:val="20"/>
      <w:szCs w:val="20"/>
    </w:rPr>
  </w:style>
  <w:style w:type="character" w:customStyle="1" w:styleId="Heading5Char">
    <w:name w:val="Heading 5 Char"/>
    <w:basedOn w:val="DefaultParagraphFont"/>
    <w:link w:val="Heading5"/>
    <w:uiPriority w:val="9"/>
    <w:rsid w:val="000A0CF4"/>
    <w:rPr>
      <w:rFonts w:ascii="Cambria" w:eastAsia="Times New Roman" w:hAnsi="Cambria" w:cs="Times New Roman"/>
      <w:color w:val="243F60"/>
      <w:sz w:val="24"/>
      <w:szCs w:val="20"/>
    </w:rPr>
  </w:style>
  <w:style w:type="character" w:customStyle="1" w:styleId="Heading4Char">
    <w:name w:val="Heading 4 Char"/>
    <w:basedOn w:val="DefaultParagraphFont"/>
    <w:link w:val="Heading4"/>
    <w:uiPriority w:val="9"/>
    <w:semiHidden/>
    <w:rsid w:val="000A0CF4"/>
    <w:rPr>
      <w:rFonts w:asciiTheme="majorHAnsi" w:eastAsiaTheme="majorEastAsia" w:hAnsiTheme="majorHAnsi" w:cstheme="majorBidi"/>
      <w:i/>
      <w:iCs/>
      <w:color w:val="365F91" w:themeColor="accent1" w:themeShade="BF"/>
    </w:rPr>
  </w:style>
  <w:style w:type="character" w:styleId="Hyperlink">
    <w:name w:val="Hyperlink"/>
    <w:basedOn w:val="DefaultParagraphFont"/>
    <w:uiPriority w:val="99"/>
    <w:unhideWhenUsed/>
    <w:rsid w:val="00C31671"/>
    <w:rPr>
      <w:color w:val="0000FF" w:themeColor="hyperlink"/>
      <w:u w:val="single"/>
    </w:rPr>
  </w:style>
  <w:style w:type="character" w:styleId="UnresolvedMention">
    <w:name w:val="Unresolved Mention"/>
    <w:basedOn w:val="DefaultParagraphFont"/>
    <w:uiPriority w:val="99"/>
    <w:semiHidden/>
    <w:unhideWhenUsed/>
    <w:rsid w:val="00C31671"/>
    <w:rPr>
      <w:color w:val="605E5C"/>
      <w:shd w:val="clear" w:color="auto" w:fill="E1DFDD"/>
    </w:rPr>
  </w:style>
  <w:style w:type="paragraph" w:customStyle="1" w:styleId="xxmsonormal">
    <w:name w:val="x_x_msonormal"/>
    <w:basedOn w:val="Normal"/>
    <w:rsid w:val="000E3CBB"/>
    <w:pPr>
      <w:widowControl/>
      <w:autoSpaceDE/>
      <w:autoSpaceDN/>
    </w:pPr>
    <w:rPr>
      <w:rFonts w:ascii="Aptos" w:eastAsiaTheme="minorHAnsi"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9607767">
      <w:bodyDiv w:val="1"/>
      <w:marLeft w:val="0"/>
      <w:marRight w:val="0"/>
      <w:marTop w:val="0"/>
      <w:marBottom w:val="0"/>
      <w:divBdr>
        <w:top w:val="none" w:sz="0" w:space="0" w:color="auto"/>
        <w:left w:val="none" w:sz="0" w:space="0" w:color="auto"/>
        <w:bottom w:val="none" w:sz="0" w:space="0" w:color="auto"/>
        <w:right w:val="none" w:sz="0" w:space="0" w:color="auto"/>
      </w:divBdr>
      <w:divsChild>
        <w:div w:id="12267918">
          <w:marLeft w:val="0"/>
          <w:marRight w:val="0"/>
          <w:marTop w:val="0"/>
          <w:marBottom w:val="0"/>
          <w:divBdr>
            <w:top w:val="none" w:sz="0" w:space="0" w:color="auto"/>
            <w:left w:val="none" w:sz="0" w:space="0" w:color="auto"/>
            <w:bottom w:val="none" w:sz="0" w:space="0" w:color="auto"/>
            <w:right w:val="none" w:sz="0" w:space="0" w:color="auto"/>
          </w:divBdr>
          <w:divsChild>
            <w:div w:id="1435705666">
              <w:marLeft w:val="0"/>
              <w:marRight w:val="0"/>
              <w:marTop w:val="0"/>
              <w:marBottom w:val="0"/>
              <w:divBdr>
                <w:top w:val="none" w:sz="0" w:space="0" w:color="auto"/>
                <w:left w:val="none" w:sz="0" w:space="0" w:color="auto"/>
                <w:bottom w:val="none" w:sz="0" w:space="0" w:color="auto"/>
                <w:right w:val="none" w:sz="0" w:space="0" w:color="auto"/>
              </w:divBdr>
            </w:div>
          </w:divsChild>
        </w:div>
        <w:div w:id="78529704">
          <w:marLeft w:val="0"/>
          <w:marRight w:val="0"/>
          <w:marTop w:val="0"/>
          <w:marBottom w:val="0"/>
          <w:divBdr>
            <w:top w:val="none" w:sz="0" w:space="0" w:color="auto"/>
            <w:left w:val="none" w:sz="0" w:space="0" w:color="auto"/>
            <w:bottom w:val="none" w:sz="0" w:space="0" w:color="auto"/>
            <w:right w:val="none" w:sz="0" w:space="0" w:color="auto"/>
          </w:divBdr>
          <w:divsChild>
            <w:div w:id="1326397003">
              <w:marLeft w:val="0"/>
              <w:marRight w:val="0"/>
              <w:marTop w:val="0"/>
              <w:marBottom w:val="0"/>
              <w:divBdr>
                <w:top w:val="none" w:sz="0" w:space="0" w:color="auto"/>
                <w:left w:val="none" w:sz="0" w:space="0" w:color="auto"/>
                <w:bottom w:val="none" w:sz="0" w:space="0" w:color="auto"/>
                <w:right w:val="none" w:sz="0" w:space="0" w:color="auto"/>
              </w:divBdr>
            </w:div>
          </w:divsChild>
        </w:div>
        <w:div w:id="151724256">
          <w:marLeft w:val="0"/>
          <w:marRight w:val="0"/>
          <w:marTop w:val="0"/>
          <w:marBottom w:val="0"/>
          <w:divBdr>
            <w:top w:val="none" w:sz="0" w:space="0" w:color="auto"/>
            <w:left w:val="none" w:sz="0" w:space="0" w:color="auto"/>
            <w:bottom w:val="none" w:sz="0" w:space="0" w:color="auto"/>
            <w:right w:val="none" w:sz="0" w:space="0" w:color="auto"/>
          </w:divBdr>
        </w:div>
        <w:div w:id="177697970">
          <w:marLeft w:val="0"/>
          <w:marRight w:val="0"/>
          <w:marTop w:val="0"/>
          <w:marBottom w:val="0"/>
          <w:divBdr>
            <w:top w:val="none" w:sz="0" w:space="0" w:color="auto"/>
            <w:left w:val="none" w:sz="0" w:space="0" w:color="auto"/>
            <w:bottom w:val="none" w:sz="0" w:space="0" w:color="auto"/>
            <w:right w:val="none" w:sz="0" w:space="0" w:color="auto"/>
          </w:divBdr>
          <w:divsChild>
            <w:div w:id="1123232237">
              <w:marLeft w:val="0"/>
              <w:marRight w:val="0"/>
              <w:marTop w:val="0"/>
              <w:marBottom w:val="0"/>
              <w:divBdr>
                <w:top w:val="none" w:sz="0" w:space="0" w:color="auto"/>
                <w:left w:val="none" w:sz="0" w:space="0" w:color="auto"/>
                <w:bottom w:val="none" w:sz="0" w:space="0" w:color="auto"/>
                <w:right w:val="none" w:sz="0" w:space="0" w:color="auto"/>
              </w:divBdr>
            </w:div>
          </w:divsChild>
        </w:div>
        <w:div w:id="233710981">
          <w:marLeft w:val="0"/>
          <w:marRight w:val="0"/>
          <w:marTop w:val="0"/>
          <w:marBottom w:val="0"/>
          <w:divBdr>
            <w:top w:val="none" w:sz="0" w:space="0" w:color="auto"/>
            <w:left w:val="none" w:sz="0" w:space="0" w:color="auto"/>
            <w:bottom w:val="none" w:sz="0" w:space="0" w:color="auto"/>
            <w:right w:val="none" w:sz="0" w:space="0" w:color="auto"/>
          </w:divBdr>
        </w:div>
        <w:div w:id="278069457">
          <w:marLeft w:val="0"/>
          <w:marRight w:val="0"/>
          <w:marTop w:val="0"/>
          <w:marBottom w:val="0"/>
          <w:divBdr>
            <w:top w:val="none" w:sz="0" w:space="0" w:color="auto"/>
            <w:left w:val="none" w:sz="0" w:space="0" w:color="auto"/>
            <w:bottom w:val="none" w:sz="0" w:space="0" w:color="auto"/>
            <w:right w:val="none" w:sz="0" w:space="0" w:color="auto"/>
          </w:divBdr>
        </w:div>
        <w:div w:id="279338776">
          <w:marLeft w:val="0"/>
          <w:marRight w:val="0"/>
          <w:marTop w:val="0"/>
          <w:marBottom w:val="0"/>
          <w:divBdr>
            <w:top w:val="none" w:sz="0" w:space="0" w:color="auto"/>
            <w:left w:val="none" w:sz="0" w:space="0" w:color="auto"/>
            <w:bottom w:val="none" w:sz="0" w:space="0" w:color="auto"/>
            <w:right w:val="none" w:sz="0" w:space="0" w:color="auto"/>
          </w:divBdr>
          <w:divsChild>
            <w:div w:id="488404410">
              <w:marLeft w:val="0"/>
              <w:marRight w:val="0"/>
              <w:marTop w:val="0"/>
              <w:marBottom w:val="0"/>
              <w:divBdr>
                <w:top w:val="none" w:sz="0" w:space="0" w:color="auto"/>
                <w:left w:val="none" w:sz="0" w:space="0" w:color="auto"/>
                <w:bottom w:val="none" w:sz="0" w:space="0" w:color="auto"/>
                <w:right w:val="none" w:sz="0" w:space="0" w:color="auto"/>
              </w:divBdr>
            </w:div>
          </w:divsChild>
        </w:div>
        <w:div w:id="307827365">
          <w:marLeft w:val="0"/>
          <w:marRight w:val="0"/>
          <w:marTop w:val="0"/>
          <w:marBottom w:val="0"/>
          <w:divBdr>
            <w:top w:val="none" w:sz="0" w:space="0" w:color="auto"/>
            <w:left w:val="none" w:sz="0" w:space="0" w:color="auto"/>
            <w:bottom w:val="none" w:sz="0" w:space="0" w:color="auto"/>
            <w:right w:val="none" w:sz="0" w:space="0" w:color="auto"/>
          </w:divBdr>
          <w:divsChild>
            <w:div w:id="1818447958">
              <w:marLeft w:val="0"/>
              <w:marRight w:val="0"/>
              <w:marTop w:val="0"/>
              <w:marBottom w:val="0"/>
              <w:divBdr>
                <w:top w:val="none" w:sz="0" w:space="0" w:color="auto"/>
                <w:left w:val="none" w:sz="0" w:space="0" w:color="auto"/>
                <w:bottom w:val="none" w:sz="0" w:space="0" w:color="auto"/>
                <w:right w:val="none" w:sz="0" w:space="0" w:color="auto"/>
              </w:divBdr>
            </w:div>
          </w:divsChild>
        </w:div>
        <w:div w:id="420031943">
          <w:marLeft w:val="0"/>
          <w:marRight w:val="0"/>
          <w:marTop w:val="0"/>
          <w:marBottom w:val="0"/>
          <w:divBdr>
            <w:top w:val="none" w:sz="0" w:space="0" w:color="auto"/>
            <w:left w:val="none" w:sz="0" w:space="0" w:color="auto"/>
            <w:bottom w:val="none" w:sz="0" w:space="0" w:color="auto"/>
            <w:right w:val="none" w:sz="0" w:space="0" w:color="auto"/>
          </w:divBdr>
        </w:div>
        <w:div w:id="426460112">
          <w:marLeft w:val="0"/>
          <w:marRight w:val="0"/>
          <w:marTop w:val="0"/>
          <w:marBottom w:val="0"/>
          <w:divBdr>
            <w:top w:val="none" w:sz="0" w:space="0" w:color="auto"/>
            <w:left w:val="none" w:sz="0" w:space="0" w:color="auto"/>
            <w:bottom w:val="none" w:sz="0" w:space="0" w:color="auto"/>
            <w:right w:val="none" w:sz="0" w:space="0" w:color="auto"/>
          </w:divBdr>
        </w:div>
        <w:div w:id="458573077">
          <w:marLeft w:val="0"/>
          <w:marRight w:val="0"/>
          <w:marTop w:val="0"/>
          <w:marBottom w:val="0"/>
          <w:divBdr>
            <w:top w:val="none" w:sz="0" w:space="0" w:color="auto"/>
            <w:left w:val="none" w:sz="0" w:space="0" w:color="auto"/>
            <w:bottom w:val="none" w:sz="0" w:space="0" w:color="auto"/>
            <w:right w:val="none" w:sz="0" w:space="0" w:color="auto"/>
          </w:divBdr>
        </w:div>
        <w:div w:id="475727028">
          <w:marLeft w:val="0"/>
          <w:marRight w:val="0"/>
          <w:marTop w:val="0"/>
          <w:marBottom w:val="0"/>
          <w:divBdr>
            <w:top w:val="none" w:sz="0" w:space="0" w:color="auto"/>
            <w:left w:val="none" w:sz="0" w:space="0" w:color="auto"/>
            <w:bottom w:val="none" w:sz="0" w:space="0" w:color="auto"/>
            <w:right w:val="none" w:sz="0" w:space="0" w:color="auto"/>
          </w:divBdr>
          <w:divsChild>
            <w:div w:id="672948565">
              <w:marLeft w:val="0"/>
              <w:marRight w:val="0"/>
              <w:marTop w:val="0"/>
              <w:marBottom w:val="0"/>
              <w:divBdr>
                <w:top w:val="none" w:sz="0" w:space="0" w:color="auto"/>
                <w:left w:val="none" w:sz="0" w:space="0" w:color="auto"/>
                <w:bottom w:val="none" w:sz="0" w:space="0" w:color="auto"/>
                <w:right w:val="none" w:sz="0" w:space="0" w:color="auto"/>
              </w:divBdr>
            </w:div>
          </w:divsChild>
        </w:div>
        <w:div w:id="490946038">
          <w:marLeft w:val="0"/>
          <w:marRight w:val="0"/>
          <w:marTop w:val="0"/>
          <w:marBottom w:val="0"/>
          <w:divBdr>
            <w:top w:val="none" w:sz="0" w:space="0" w:color="auto"/>
            <w:left w:val="none" w:sz="0" w:space="0" w:color="auto"/>
            <w:bottom w:val="none" w:sz="0" w:space="0" w:color="auto"/>
            <w:right w:val="none" w:sz="0" w:space="0" w:color="auto"/>
          </w:divBdr>
        </w:div>
        <w:div w:id="540240347">
          <w:marLeft w:val="0"/>
          <w:marRight w:val="0"/>
          <w:marTop w:val="0"/>
          <w:marBottom w:val="0"/>
          <w:divBdr>
            <w:top w:val="none" w:sz="0" w:space="0" w:color="auto"/>
            <w:left w:val="none" w:sz="0" w:space="0" w:color="auto"/>
            <w:bottom w:val="none" w:sz="0" w:space="0" w:color="auto"/>
            <w:right w:val="none" w:sz="0" w:space="0" w:color="auto"/>
          </w:divBdr>
        </w:div>
        <w:div w:id="793597582">
          <w:marLeft w:val="0"/>
          <w:marRight w:val="0"/>
          <w:marTop w:val="0"/>
          <w:marBottom w:val="0"/>
          <w:divBdr>
            <w:top w:val="none" w:sz="0" w:space="0" w:color="auto"/>
            <w:left w:val="none" w:sz="0" w:space="0" w:color="auto"/>
            <w:bottom w:val="none" w:sz="0" w:space="0" w:color="auto"/>
            <w:right w:val="none" w:sz="0" w:space="0" w:color="auto"/>
          </w:divBdr>
        </w:div>
        <w:div w:id="838888601">
          <w:marLeft w:val="0"/>
          <w:marRight w:val="0"/>
          <w:marTop w:val="0"/>
          <w:marBottom w:val="0"/>
          <w:divBdr>
            <w:top w:val="none" w:sz="0" w:space="0" w:color="auto"/>
            <w:left w:val="none" w:sz="0" w:space="0" w:color="auto"/>
            <w:bottom w:val="none" w:sz="0" w:space="0" w:color="auto"/>
            <w:right w:val="none" w:sz="0" w:space="0" w:color="auto"/>
          </w:divBdr>
          <w:divsChild>
            <w:div w:id="1997762062">
              <w:marLeft w:val="0"/>
              <w:marRight w:val="0"/>
              <w:marTop w:val="0"/>
              <w:marBottom w:val="0"/>
              <w:divBdr>
                <w:top w:val="none" w:sz="0" w:space="0" w:color="auto"/>
                <w:left w:val="none" w:sz="0" w:space="0" w:color="auto"/>
                <w:bottom w:val="none" w:sz="0" w:space="0" w:color="auto"/>
                <w:right w:val="none" w:sz="0" w:space="0" w:color="auto"/>
              </w:divBdr>
            </w:div>
          </w:divsChild>
        </w:div>
        <w:div w:id="857503261">
          <w:marLeft w:val="0"/>
          <w:marRight w:val="0"/>
          <w:marTop w:val="0"/>
          <w:marBottom w:val="0"/>
          <w:divBdr>
            <w:top w:val="none" w:sz="0" w:space="0" w:color="auto"/>
            <w:left w:val="none" w:sz="0" w:space="0" w:color="auto"/>
            <w:bottom w:val="none" w:sz="0" w:space="0" w:color="auto"/>
            <w:right w:val="none" w:sz="0" w:space="0" w:color="auto"/>
          </w:divBdr>
          <w:divsChild>
            <w:div w:id="644434847">
              <w:marLeft w:val="0"/>
              <w:marRight w:val="0"/>
              <w:marTop w:val="0"/>
              <w:marBottom w:val="0"/>
              <w:divBdr>
                <w:top w:val="none" w:sz="0" w:space="0" w:color="auto"/>
                <w:left w:val="none" w:sz="0" w:space="0" w:color="auto"/>
                <w:bottom w:val="none" w:sz="0" w:space="0" w:color="auto"/>
                <w:right w:val="none" w:sz="0" w:space="0" w:color="auto"/>
              </w:divBdr>
            </w:div>
          </w:divsChild>
        </w:div>
        <w:div w:id="896431283">
          <w:marLeft w:val="0"/>
          <w:marRight w:val="0"/>
          <w:marTop w:val="0"/>
          <w:marBottom w:val="0"/>
          <w:divBdr>
            <w:top w:val="none" w:sz="0" w:space="0" w:color="auto"/>
            <w:left w:val="none" w:sz="0" w:space="0" w:color="auto"/>
            <w:bottom w:val="none" w:sz="0" w:space="0" w:color="auto"/>
            <w:right w:val="none" w:sz="0" w:space="0" w:color="auto"/>
          </w:divBdr>
          <w:divsChild>
            <w:div w:id="1225489888">
              <w:marLeft w:val="0"/>
              <w:marRight w:val="0"/>
              <w:marTop w:val="0"/>
              <w:marBottom w:val="0"/>
              <w:divBdr>
                <w:top w:val="none" w:sz="0" w:space="0" w:color="auto"/>
                <w:left w:val="none" w:sz="0" w:space="0" w:color="auto"/>
                <w:bottom w:val="none" w:sz="0" w:space="0" w:color="auto"/>
                <w:right w:val="none" w:sz="0" w:space="0" w:color="auto"/>
              </w:divBdr>
            </w:div>
          </w:divsChild>
        </w:div>
        <w:div w:id="907232009">
          <w:marLeft w:val="0"/>
          <w:marRight w:val="0"/>
          <w:marTop w:val="0"/>
          <w:marBottom w:val="0"/>
          <w:divBdr>
            <w:top w:val="none" w:sz="0" w:space="0" w:color="auto"/>
            <w:left w:val="none" w:sz="0" w:space="0" w:color="auto"/>
            <w:bottom w:val="none" w:sz="0" w:space="0" w:color="auto"/>
            <w:right w:val="none" w:sz="0" w:space="0" w:color="auto"/>
          </w:divBdr>
        </w:div>
        <w:div w:id="972322756">
          <w:marLeft w:val="0"/>
          <w:marRight w:val="0"/>
          <w:marTop w:val="0"/>
          <w:marBottom w:val="0"/>
          <w:divBdr>
            <w:top w:val="none" w:sz="0" w:space="0" w:color="auto"/>
            <w:left w:val="none" w:sz="0" w:space="0" w:color="auto"/>
            <w:bottom w:val="none" w:sz="0" w:space="0" w:color="auto"/>
            <w:right w:val="none" w:sz="0" w:space="0" w:color="auto"/>
          </w:divBdr>
        </w:div>
        <w:div w:id="991102487">
          <w:marLeft w:val="0"/>
          <w:marRight w:val="0"/>
          <w:marTop w:val="0"/>
          <w:marBottom w:val="0"/>
          <w:divBdr>
            <w:top w:val="none" w:sz="0" w:space="0" w:color="auto"/>
            <w:left w:val="none" w:sz="0" w:space="0" w:color="auto"/>
            <w:bottom w:val="none" w:sz="0" w:space="0" w:color="auto"/>
            <w:right w:val="none" w:sz="0" w:space="0" w:color="auto"/>
          </w:divBdr>
          <w:divsChild>
            <w:div w:id="1412240517">
              <w:marLeft w:val="0"/>
              <w:marRight w:val="0"/>
              <w:marTop w:val="0"/>
              <w:marBottom w:val="0"/>
              <w:divBdr>
                <w:top w:val="none" w:sz="0" w:space="0" w:color="auto"/>
                <w:left w:val="none" w:sz="0" w:space="0" w:color="auto"/>
                <w:bottom w:val="none" w:sz="0" w:space="0" w:color="auto"/>
                <w:right w:val="none" w:sz="0" w:space="0" w:color="auto"/>
              </w:divBdr>
            </w:div>
          </w:divsChild>
        </w:div>
        <w:div w:id="1017972575">
          <w:marLeft w:val="0"/>
          <w:marRight w:val="0"/>
          <w:marTop w:val="0"/>
          <w:marBottom w:val="0"/>
          <w:divBdr>
            <w:top w:val="none" w:sz="0" w:space="0" w:color="auto"/>
            <w:left w:val="none" w:sz="0" w:space="0" w:color="auto"/>
            <w:bottom w:val="none" w:sz="0" w:space="0" w:color="auto"/>
            <w:right w:val="none" w:sz="0" w:space="0" w:color="auto"/>
          </w:divBdr>
          <w:divsChild>
            <w:div w:id="670451281">
              <w:marLeft w:val="0"/>
              <w:marRight w:val="0"/>
              <w:marTop w:val="0"/>
              <w:marBottom w:val="0"/>
              <w:divBdr>
                <w:top w:val="none" w:sz="0" w:space="0" w:color="auto"/>
                <w:left w:val="none" w:sz="0" w:space="0" w:color="auto"/>
                <w:bottom w:val="none" w:sz="0" w:space="0" w:color="auto"/>
                <w:right w:val="none" w:sz="0" w:space="0" w:color="auto"/>
              </w:divBdr>
            </w:div>
          </w:divsChild>
        </w:div>
        <w:div w:id="1029572552">
          <w:marLeft w:val="0"/>
          <w:marRight w:val="0"/>
          <w:marTop w:val="0"/>
          <w:marBottom w:val="0"/>
          <w:divBdr>
            <w:top w:val="none" w:sz="0" w:space="0" w:color="auto"/>
            <w:left w:val="none" w:sz="0" w:space="0" w:color="auto"/>
            <w:bottom w:val="none" w:sz="0" w:space="0" w:color="auto"/>
            <w:right w:val="none" w:sz="0" w:space="0" w:color="auto"/>
          </w:divBdr>
        </w:div>
        <w:div w:id="1094980507">
          <w:marLeft w:val="0"/>
          <w:marRight w:val="0"/>
          <w:marTop w:val="0"/>
          <w:marBottom w:val="0"/>
          <w:divBdr>
            <w:top w:val="none" w:sz="0" w:space="0" w:color="auto"/>
            <w:left w:val="none" w:sz="0" w:space="0" w:color="auto"/>
            <w:bottom w:val="none" w:sz="0" w:space="0" w:color="auto"/>
            <w:right w:val="none" w:sz="0" w:space="0" w:color="auto"/>
          </w:divBdr>
          <w:divsChild>
            <w:div w:id="1296179808">
              <w:marLeft w:val="0"/>
              <w:marRight w:val="0"/>
              <w:marTop w:val="0"/>
              <w:marBottom w:val="0"/>
              <w:divBdr>
                <w:top w:val="none" w:sz="0" w:space="0" w:color="auto"/>
                <w:left w:val="none" w:sz="0" w:space="0" w:color="auto"/>
                <w:bottom w:val="none" w:sz="0" w:space="0" w:color="auto"/>
                <w:right w:val="none" w:sz="0" w:space="0" w:color="auto"/>
              </w:divBdr>
            </w:div>
          </w:divsChild>
        </w:div>
        <w:div w:id="1149591962">
          <w:marLeft w:val="0"/>
          <w:marRight w:val="0"/>
          <w:marTop w:val="0"/>
          <w:marBottom w:val="0"/>
          <w:divBdr>
            <w:top w:val="none" w:sz="0" w:space="0" w:color="auto"/>
            <w:left w:val="none" w:sz="0" w:space="0" w:color="auto"/>
            <w:bottom w:val="none" w:sz="0" w:space="0" w:color="auto"/>
            <w:right w:val="none" w:sz="0" w:space="0" w:color="auto"/>
          </w:divBdr>
        </w:div>
        <w:div w:id="1193297930">
          <w:marLeft w:val="0"/>
          <w:marRight w:val="0"/>
          <w:marTop w:val="0"/>
          <w:marBottom w:val="0"/>
          <w:divBdr>
            <w:top w:val="none" w:sz="0" w:space="0" w:color="auto"/>
            <w:left w:val="none" w:sz="0" w:space="0" w:color="auto"/>
            <w:bottom w:val="none" w:sz="0" w:space="0" w:color="auto"/>
            <w:right w:val="none" w:sz="0" w:space="0" w:color="auto"/>
          </w:divBdr>
        </w:div>
        <w:div w:id="1198933546">
          <w:marLeft w:val="0"/>
          <w:marRight w:val="0"/>
          <w:marTop w:val="0"/>
          <w:marBottom w:val="0"/>
          <w:divBdr>
            <w:top w:val="none" w:sz="0" w:space="0" w:color="auto"/>
            <w:left w:val="none" w:sz="0" w:space="0" w:color="auto"/>
            <w:bottom w:val="none" w:sz="0" w:space="0" w:color="auto"/>
            <w:right w:val="none" w:sz="0" w:space="0" w:color="auto"/>
          </w:divBdr>
          <w:divsChild>
            <w:div w:id="490409606">
              <w:marLeft w:val="0"/>
              <w:marRight w:val="0"/>
              <w:marTop w:val="0"/>
              <w:marBottom w:val="0"/>
              <w:divBdr>
                <w:top w:val="none" w:sz="0" w:space="0" w:color="auto"/>
                <w:left w:val="none" w:sz="0" w:space="0" w:color="auto"/>
                <w:bottom w:val="none" w:sz="0" w:space="0" w:color="auto"/>
                <w:right w:val="none" w:sz="0" w:space="0" w:color="auto"/>
              </w:divBdr>
            </w:div>
          </w:divsChild>
        </w:div>
        <w:div w:id="1288387528">
          <w:marLeft w:val="0"/>
          <w:marRight w:val="0"/>
          <w:marTop w:val="0"/>
          <w:marBottom w:val="0"/>
          <w:divBdr>
            <w:top w:val="none" w:sz="0" w:space="0" w:color="auto"/>
            <w:left w:val="none" w:sz="0" w:space="0" w:color="auto"/>
            <w:bottom w:val="none" w:sz="0" w:space="0" w:color="auto"/>
            <w:right w:val="none" w:sz="0" w:space="0" w:color="auto"/>
          </w:divBdr>
          <w:divsChild>
            <w:div w:id="929774198">
              <w:marLeft w:val="0"/>
              <w:marRight w:val="0"/>
              <w:marTop w:val="0"/>
              <w:marBottom w:val="0"/>
              <w:divBdr>
                <w:top w:val="none" w:sz="0" w:space="0" w:color="auto"/>
                <w:left w:val="none" w:sz="0" w:space="0" w:color="auto"/>
                <w:bottom w:val="none" w:sz="0" w:space="0" w:color="auto"/>
                <w:right w:val="none" w:sz="0" w:space="0" w:color="auto"/>
              </w:divBdr>
            </w:div>
          </w:divsChild>
        </w:div>
        <w:div w:id="1316644004">
          <w:marLeft w:val="0"/>
          <w:marRight w:val="0"/>
          <w:marTop w:val="0"/>
          <w:marBottom w:val="0"/>
          <w:divBdr>
            <w:top w:val="none" w:sz="0" w:space="0" w:color="auto"/>
            <w:left w:val="none" w:sz="0" w:space="0" w:color="auto"/>
            <w:bottom w:val="none" w:sz="0" w:space="0" w:color="auto"/>
            <w:right w:val="none" w:sz="0" w:space="0" w:color="auto"/>
          </w:divBdr>
        </w:div>
        <w:div w:id="1337263837">
          <w:marLeft w:val="0"/>
          <w:marRight w:val="0"/>
          <w:marTop w:val="0"/>
          <w:marBottom w:val="0"/>
          <w:divBdr>
            <w:top w:val="none" w:sz="0" w:space="0" w:color="auto"/>
            <w:left w:val="none" w:sz="0" w:space="0" w:color="auto"/>
            <w:bottom w:val="none" w:sz="0" w:space="0" w:color="auto"/>
            <w:right w:val="none" w:sz="0" w:space="0" w:color="auto"/>
          </w:divBdr>
        </w:div>
        <w:div w:id="1347101887">
          <w:marLeft w:val="0"/>
          <w:marRight w:val="0"/>
          <w:marTop w:val="0"/>
          <w:marBottom w:val="0"/>
          <w:divBdr>
            <w:top w:val="none" w:sz="0" w:space="0" w:color="auto"/>
            <w:left w:val="none" w:sz="0" w:space="0" w:color="auto"/>
            <w:bottom w:val="none" w:sz="0" w:space="0" w:color="auto"/>
            <w:right w:val="none" w:sz="0" w:space="0" w:color="auto"/>
          </w:divBdr>
        </w:div>
        <w:div w:id="1381056561">
          <w:marLeft w:val="0"/>
          <w:marRight w:val="0"/>
          <w:marTop w:val="0"/>
          <w:marBottom w:val="0"/>
          <w:divBdr>
            <w:top w:val="none" w:sz="0" w:space="0" w:color="auto"/>
            <w:left w:val="none" w:sz="0" w:space="0" w:color="auto"/>
            <w:bottom w:val="none" w:sz="0" w:space="0" w:color="auto"/>
            <w:right w:val="none" w:sz="0" w:space="0" w:color="auto"/>
          </w:divBdr>
        </w:div>
        <w:div w:id="1391995510">
          <w:marLeft w:val="0"/>
          <w:marRight w:val="0"/>
          <w:marTop w:val="0"/>
          <w:marBottom w:val="0"/>
          <w:divBdr>
            <w:top w:val="none" w:sz="0" w:space="0" w:color="auto"/>
            <w:left w:val="none" w:sz="0" w:space="0" w:color="auto"/>
            <w:bottom w:val="none" w:sz="0" w:space="0" w:color="auto"/>
            <w:right w:val="none" w:sz="0" w:space="0" w:color="auto"/>
          </w:divBdr>
          <w:divsChild>
            <w:div w:id="1261066302">
              <w:marLeft w:val="0"/>
              <w:marRight w:val="0"/>
              <w:marTop w:val="0"/>
              <w:marBottom w:val="0"/>
              <w:divBdr>
                <w:top w:val="none" w:sz="0" w:space="0" w:color="auto"/>
                <w:left w:val="none" w:sz="0" w:space="0" w:color="auto"/>
                <w:bottom w:val="none" w:sz="0" w:space="0" w:color="auto"/>
                <w:right w:val="none" w:sz="0" w:space="0" w:color="auto"/>
              </w:divBdr>
            </w:div>
          </w:divsChild>
        </w:div>
        <w:div w:id="1502350454">
          <w:marLeft w:val="0"/>
          <w:marRight w:val="0"/>
          <w:marTop w:val="0"/>
          <w:marBottom w:val="0"/>
          <w:divBdr>
            <w:top w:val="none" w:sz="0" w:space="0" w:color="auto"/>
            <w:left w:val="none" w:sz="0" w:space="0" w:color="auto"/>
            <w:bottom w:val="none" w:sz="0" w:space="0" w:color="auto"/>
            <w:right w:val="none" w:sz="0" w:space="0" w:color="auto"/>
          </w:divBdr>
          <w:divsChild>
            <w:div w:id="711538144">
              <w:marLeft w:val="0"/>
              <w:marRight w:val="0"/>
              <w:marTop w:val="0"/>
              <w:marBottom w:val="0"/>
              <w:divBdr>
                <w:top w:val="none" w:sz="0" w:space="0" w:color="auto"/>
                <w:left w:val="none" w:sz="0" w:space="0" w:color="auto"/>
                <w:bottom w:val="none" w:sz="0" w:space="0" w:color="auto"/>
                <w:right w:val="none" w:sz="0" w:space="0" w:color="auto"/>
              </w:divBdr>
            </w:div>
          </w:divsChild>
        </w:div>
        <w:div w:id="1531456457">
          <w:marLeft w:val="0"/>
          <w:marRight w:val="0"/>
          <w:marTop w:val="0"/>
          <w:marBottom w:val="0"/>
          <w:divBdr>
            <w:top w:val="none" w:sz="0" w:space="0" w:color="auto"/>
            <w:left w:val="none" w:sz="0" w:space="0" w:color="auto"/>
            <w:bottom w:val="none" w:sz="0" w:space="0" w:color="auto"/>
            <w:right w:val="none" w:sz="0" w:space="0" w:color="auto"/>
          </w:divBdr>
          <w:divsChild>
            <w:div w:id="1870754499">
              <w:marLeft w:val="0"/>
              <w:marRight w:val="0"/>
              <w:marTop w:val="0"/>
              <w:marBottom w:val="0"/>
              <w:divBdr>
                <w:top w:val="none" w:sz="0" w:space="0" w:color="auto"/>
                <w:left w:val="none" w:sz="0" w:space="0" w:color="auto"/>
                <w:bottom w:val="none" w:sz="0" w:space="0" w:color="auto"/>
                <w:right w:val="none" w:sz="0" w:space="0" w:color="auto"/>
              </w:divBdr>
            </w:div>
          </w:divsChild>
        </w:div>
        <w:div w:id="1623221039">
          <w:marLeft w:val="0"/>
          <w:marRight w:val="0"/>
          <w:marTop w:val="0"/>
          <w:marBottom w:val="0"/>
          <w:divBdr>
            <w:top w:val="none" w:sz="0" w:space="0" w:color="auto"/>
            <w:left w:val="none" w:sz="0" w:space="0" w:color="auto"/>
            <w:bottom w:val="none" w:sz="0" w:space="0" w:color="auto"/>
            <w:right w:val="none" w:sz="0" w:space="0" w:color="auto"/>
          </w:divBdr>
          <w:divsChild>
            <w:div w:id="1418555309">
              <w:marLeft w:val="0"/>
              <w:marRight w:val="0"/>
              <w:marTop w:val="0"/>
              <w:marBottom w:val="0"/>
              <w:divBdr>
                <w:top w:val="none" w:sz="0" w:space="0" w:color="auto"/>
                <w:left w:val="none" w:sz="0" w:space="0" w:color="auto"/>
                <w:bottom w:val="none" w:sz="0" w:space="0" w:color="auto"/>
                <w:right w:val="none" w:sz="0" w:space="0" w:color="auto"/>
              </w:divBdr>
            </w:div>
          </w:divsChild>
        </w:div>
        <w:div w:id="1699044152">
          <w:marLeft w:val="0"/>
          <w:marRight w:val="0"/>
          <w:marTop w:val="0"/>
          <w:marBottom w:val="0"/>
          <w:divBdr>
            <w:top w:val="none" w:sz="0" w:space="0" w:color="auto"/>
            <w:left w:val="none" w:sz="0" w:space="0" w:color="auto"/>
            <w:bottom w:val="none" w:sz="0" w:space="0" w:color="auto"/>
            <w:right w:val="none" w:sz="0" w:space="0" w:color="auto"/>
          </w:divBdr>
          <w:divsChild>
            <w:div w:id="552276979">
              <w:marLeft w:val="0"/>
              <w:marRight w:val="0"/>
              <w:marTop w:val="0"/>
              <w:marBottom w:val="0"/>
              <w:divBdr>
                <w:top w:val="none" w:sz="0" w:space="0" w:color="auto"/>
                <w:left w:val="none" w:sz="0" w:space="0" w:color="auto"/>
                <w:bottom w:val="none" w:sz="0" w:space="0" w:color="auto"/>
                <w:right w:val="none" w:sz="0" w:space="0" w:color="auto"/>
              </w:divBdr>
            </w:div>
          </w:divsChild>
        </w:div>
        <w:div w:id="1739745407">
          <w:marLeft w:val="0"/>
          <w:marRight w:val="0"/>
          <w:marTop w:val="0"/>
          <w:marBottom w:val="0"/>
          <w:divBdr>
            <w:top w:val="none" w:sz="0" w:space="0" w:color="auto"/>
            <w:left w:val="none" w:sz="0" w:space="0" w:color="auto"/>
            <w:bottom w:val="none" w:sz="0" w:space="0" w:color="auto"/>
            <w:right w:val="none" w:sz="0" w:space="0" w:color="auto"/>
          </w:divBdr>
          <w:divsChild>
            <w:div w:id="975599800">
              <w:marLeft w:val="0"/>
              <w:marRight w:val="0"/>
              <w:marTop w:val="0"/>
              <w:marBottom w:val="0"/>
              <w:divBdr>
                <w:top w:val="none" w:sz="0" w:space="0" w:color="auto"/>
                <w:left w:val="none" w:sz="0" w:space="0" w:color="auto"/>
                <w:bottom w:val="none" w:sz="0" w:space="0" w:color="auto"/>
                <w:right w:val="none" w:sz="0" w:space="0" w:color="auto"/>
              </w:divBdr>
            </w:div>
          </w:divsChild>
        </w:div>
        <w:div w:id="1778333524">
          <w:marLeft w:val="0"/>
          <w:marRight w:val="0"/>
          <w:marTop w:val="0"/>
          <w:marBottom w:val="0"/>
          <w:divBdr>
            <w:top w:val="none" w:sz="0" w:space="0" w:color="auto"/>
            <w:left w:val="none" w:sz="0" w:space="0" w:color="auto"/>
            <w:bottom w:val="none" w:sz="0" w:space="0" w:color="auto"/>
            <w:right w:val="none" w:sz="0" w:space="0" w:color="auto"/>
          </w:divBdr>
        </w:div>
        <w:div w:id="1792046548">
          <w:marLeft w:val="0"/>
          <w:marRight w:val="0"/>
          <w:marTop w:val="0"/>
          <w:marBottom w:val="0"/>
          <w:divBdr>
            <w:top w:val="none" w:sz="0" w:space="0" w:color="auto"/>
            <w:left w:val="none" w:sz="0" w:space="0" w:color="auto"/>
            <w:bottom w:val="none" w:sz="0" w:space="0" w:color="auto"/>
            <w:right w:val="none" w:sz="0" w:space="0" w:color="auto"/>
          </w:divBdr>
          <w:divsChild>
            <w:div w:id="326833339">
              <w:marLeft w:val="0"/>
              <w:marRight w:val="0"/>
              <w:marTop w:val="0"/>
              <w:marBottom w:val="0"/>
              <w:divBdr>
                <w:top w:val="none" w:sz="0" w:space="0" w:color="auto"/>
                <w:left w:val="none" w:sz="0" w:space="0" w:color="auto"/>
                <w:bottom w:val="none" w:sz="0" w:space="0" w:color="auto"/>
                <w:right w:val="none" w:sz="0" w:space="0" w:color="auto"/>
              </w:divBdr>
            </w:div>
          </w:divsChild>
        </w:div>
        <w:div w:id="1869179102">
          <w:marLeft w:val="0"/>
          <w:marRight w:val="0"/>
          <w:marTop w:val="0"/>
          <w:marBottom w:val="0"/>
          <w:divBdr>
            <w:top w:val="none" w:sz="0" w:space="0" w:color="auto"/>
            <w:left w:val="none" w:sz="0" w:space="0" w:color="auto"/>
            <w:bottom w:val="none" w:sz="0" w:space="0" w:color="auto"/>
            <w:right w:val="none" w:sz="0" w:space="0" w:color="auto"/>
          </w:divBdr>
          <w:divsChild>
            <w:div w:id="1881742484">
              <w:marLeft w:val="0"/>
              <w:marRight w:val="0"/>
              <w:marTop w:val="0"/>
              <w:marBottom w:val="0"/>
              <w:divBdr>
                <w:top w:val="none" w:sz="0" w:space="0" w:color="auto"/>
                <w:left w:val="none" w:sz="0" w:space="0" w:color="auto"/>
                <w:bottom w:val="none" w:sz="0" w:space="0" w:color="auto"/>
                <w:right w:val="none" w:sz="0" w:space="0" w:color="auto"/>
              </w:divBdr>
            </w:div>
          </w:divsChild>
        </w:div>
        <w:div w:id="1940481080">
          <w:marLeft w:val="0"/>
          <w:marRight w:val="0"/>
          <w:marTop w:val="0"/>
          <w:marBottom w:val="0"/>
          <w:divBdr>
            <w:top w:val="none" w:sz="0" w:space="0" w:color="auto"/>
            <w:left w:val="none" w:sz="0" w:space="0" w:color="auto"/>
            <w:bottom w:val="none" w:sz="0" w:space="0" w:color="auto"/>
            <w:right w:val="none" w:sz="0" w:space="0" w:color="auto"/>
          </w:divBdr>
        </w:div>
        <w:div w:id="1983584369">
          <w:marLeft w:val="0"/>
          <w:marRight w:val="0"/>
          <w:marTop w:val="0"/>
          <w:marBottom w:val="0"/>
          <w:divBdr>
            <w:top w:val="none" w:sz="0" w:space="0" w:color="auto"/>
            <w:left w:val="none" w:sz="0" w:space="0" w:color="auto"/>
            <w:bottom w:val="none" w:sz="0" w:space="0" w:color="auto"/>
            <w:right w:val="none" w:sz="0" w:space="0" w:color="auto"/>
          </w:divBdr>
          <w:divsChild>
            <w:div w:id="2000648227">
              <w:marLeft w:val="0"/>
              <w:marRight w:val="0"/>
              <w:marTop w:val="0"/>
              <w:marBottom w:val="0"/>
              <w:divBdr>
                <w:top w:val="none" w:sz="0" w:space="0" w:color="auto"/>
                <w:left w:val="none" w:sz="0" w:space="0" w:color="auto"/>
                <w:bottom w:val="none" w:sz="0" w:space="0" w:color="auto"/>
                <w:right w:val="none" w:sz="0" w:space="0" w:color="auto"/>
              </w:divBdr>
            </w:div>
          </w:divsChild>
        </w:div>
        <w:div w:id="2045517553">
          <w:marLeft w:val="0"/>
          <w:marRight w:val="0"/>
          <w:marTop w:val="0"/>
          <w:marBottom w:val="0"/>
          <w:divBdr>
            <w:top w:val="none" w:sz="0" w:space="0" w:color="auto"/>
            <w:left w:val="none" w:sz="0" w:space="0" w:color="auto"/>
            <w:bottom w:val="none" w:sz="0" w:space="0" w:color="auto"/>
            <w:right w:val="none" w:sz="0" w:space="0" w:color="auto"/>
          </w:divBdr>
          <w:divsChild>
            <w:div w:id="1473057102">
              <w:marLeft w:val="0"/>
              <w:marRight w:val="0"/>
              <w:marTop w:val="0"/>
              <w:marBottom w:val="0"/>
              <w:divBdr>
                <w:top w:val="none" w:sz="0" w:space="0" w:color="auto"/>
                <w:left w:val="none" w:sz="0" w:space="0" w:color="auto"/>
                <w:bottom w:val="none" w:sz="0" w:space="0" w:color="auto"/>
                <w:right w:val="none" w:sz="0" w:space="0" w:color="auto"/>
              </w:divBdr>
            </w:div>
          </w:divsChild>
        </w:div>
        <w:div w:id="2059545594">
          <w:marLeft w:val="0"/>
          <w:marRight w:val="0"/>
          <w:marTop w:val="0"/>
          <w:marBottom w:val="0"/>
          <w:divBdr>
            <w:top w:val="none" w:sz="0" w:space="0" w:color="auto"/>
            <w:left w:val="none" w:sz="0" w:space="0" w:color="auto"/>
            <w:bottom w:val="none" w:sz="0" w:space="0" w:color="auto"/>
            <w:right w:val="none" w:sz="0" w:space="0" w:color="auto"/>
          </w:divBdr>
        </w:div>
        <w:div w:id="2114668419">
          <w:marLeft w:val="0"/>
          <w:marRight w:val="0"/>
          <w:marTop w:val="0"/>
          <w:marBottom w:val="0"/>
          <w:divBdr>
            <w:top w:val="none" w:sz="0" w:space="0" w:color="auto"/>
            <w:left w:val="none" w:sz="0" w:space="0" w:color="auto"/>
            <w:bottom w:val="none" w:sz="0" w:space="0" w:color="auto"/>
            <w:right w:val="none" w:sz="0" w:space="0" w:color="auto"/>
          </w:divBdr>
          <w:divsChild>
            <w:div w:id="92870404">
              <w:marLeft w:val="0"/>
              <w:marRight w:val="0"/>
              <w:marTop w:val="0"/>
              <w:marBottom w:val="0"/>
              <w:divBdr>
                <w:top w:val="none" w:sz="0" w:space="0" w:color="auto"/>
                <w:left w:val="none" w:sz="0" w:space="0" w:color="auto"/>
                <w:bottom w:val="none" w:sz="0" w:space="0" w:color="auto"/>
                <w:right w:val="none" w:sz="0" w:space="0" w:color="auto"/>
              </w:divBdr>
            </w:div>
          </w:divsChild>
        </w:div>
        <w:div w:id="213039149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ontrosehealth.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bf4844a-3c8d-49f4-98f6-b41e8a30382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398E826D037CA4DB29CD1DEF88147ED" ma:contentTypeVersion="16" ma:contentTypeDescription="Create a new document." ma:contentTypeScope="" ma:versionID="26d2677b49bc7a4d076d20d1a05aea50">
  <xsd:schema xmlns:xsd="http://www.w3.org/2001/XMLSchema" xmlns:xs="http://www.w3.org/2001/XMLSchema" xmlns:p="http://schemas.microsoft.com/office/2006/metadata/properties" xmlns:ns3="bbf4844a-3c8d-49f4-98f6-b41e8a30382c" xmlns:ns4="10b8b050-1601-4a84-bb95-2cf26dc63344" targetNamespace="http://schemas.microsoft.com/office/2006/metadata/properties" ma:root="true" ma:fieldsID="c559a2a9f0a1076b55da2e171432bacc" ns3:_="" ns4:_="">
    <xsd:import namespace="bbf4844a-3c8d-49f4-98f6-b41e8a30382c"/>
    <xsd:import namespace="10b8b050-1601-4a84-bb95-2cf26dc6334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f4844a-3c8d-49f4-98f6-b41e8a3038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b8b050-1601-4a84-bb95-2cf26dc633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7BBDDD-962A-4292-A4F4-C6B05B347943}">
  <ds:schemaRefs>
    <ds:schemaRef ds:uri="http://schemas.microsoft.com/sharepoint/v3/contenttype/forms"/>
  </ds:schemaRefs>
</ds:datastoreItem>
</file>

<file path=customXml/itemProps2.xml><?xml version="1.0" encoding="utf-8"?>
<ds:datastoreItem xmlns:ds="http://schemas.openxmlformats.org/officeDocument/2006/customXml" ds:itemID="{91A31A0A-244B-4618-93C8-05103E91A4BB}">
  <ds:schemaRefs>
    <ds:schemaRef ds:uri="http://schemas.microsoft.com/office/2006/metadata/properties"/>
    <ds:schemaRef ds:uri="http://schemas.microsoft.com/office/infopath/2007/PartnerControls"/>
    <ds:schemaRef ds:uri="bbf4844a-3c8d-49f4-98f6-b41e8a30382c"/>
  </ds:schemaRefs>
</ds:datastoreItem>
</file>

<file path=customXml/itemProps3.xml><?xml version="1.0" encoding="utf-8"?>
<ds:datastoreItem xmlns:ds="http://schemas.openxmlformats.org/officeDocument/2006/customXml" ds:itemID="{B9891A5F-1270-4E40-99AB-7FD328885610}">
  <ds:schemaRefs>
    <ds:schemaRef ds:uri="http://schemas.openxmlformats.org/officeDocument/2006/bibliography"/>
  </ds:schemaRefs>
</ds:datastoreItem>
</file>

<file path=customXml/itemProps4.xml><?xml version="1.0" encoding="utf-8"?>
<ds:datastoreItem xmlns:ds="http://schemas.openxmlformats.org/officeDocument/2006/customXml" ds:itemID="{242E6A99-428A-44FC-90DC-EDAF229216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f4844a-3c8d-49f4-98f6-b41e8a30382c"/>
    <ds:schemaRef ds:uri="10b8b050-1601-4a84-bb95-2cf26dc63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2846</Words>
  <Characters>12897</Characters>
  <Application>Microsoft Office Word</Application>
  <DocSecurity>0</DocSecurity>
  <Lines>238</Lines>
  <Paragraphs>90</Paragraphs>
  <ScaleCrop>false</ScaleCrop>
  <Company/>
  <LinksUpToDate>false</LinksUpToDate>
  <CharactersWithSpaces>15653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Collins</dc:creator>
  <cp:keywords/>
  <cp:lastModifiedBy>Candice E. Schroeder</cp:lastModifiedBy>
  <cp:revision>3</cp:revision>
  <cp:lastPrinted>2022-04-22T20:26:00Z</cp:lastPrinted>
  <dcterms:created xsi:type="dcterms:W3CDTF">2025-11-08T20:15:00Z</dcterms:created>
  <dcterms:modified xsi:type="dcterms:W3CDTF">2025-11-08T20:20:00Z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2021-09-02T00:00:00Z</vt:filetime>
  </property>
  <property fmtid="{D5CDD505-2E9C-101B-9397-08002B2CF9AE}" pid="3" name="Creator">
    <vt:lpwstr>Adobe InDesign 16.4 (Macintosh)</vt:lpwstr>
  </property>
  <property fmtid="{D5CDD505-2E9C-101B-9397-08002B2CF9AE}" pid="4" name="LastSaved">
    <vt:filetime>2021-09-21T00:00:00Z</vt:filetime>
  </property>
  <property fmtid="{D5CDD505-2E9C-101B-9397-08002B2CF9AE}" pid="5" name="ContentTypeId">
    <vt:lpwstr>0x0101000398E826D037CA4DB29CD1DEF88147ED</vt:lpwstr>
  </property>
</Properties>
</file>